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70" w:rsidRPr="009908E0" w:rsidRDefault="00B45C70" w:rsidP="003C4CBC">
      <w:pPr>
        <w:spacing w:line="276" w:lineRule="auto"/>
        <w:jc w:val="center"/>
        <w:rPr>
          <w:b/>
          <w:sz w:val="28"/>
          <w:szCs w:val="28"/>
        </w:rPr>
      </w:pPr>
      <w:r w:rsidRPr="009908E0">
        <w:rPr>
          <w:b/>
          <w:sz w:val="28"/>
          <w:szCs w:val="28"/>
        </w:rPr>
        <w:t>INTERNÁ SMERNICA</w:t>
      </w:r>
    </w:p>
    <w:p w:rsidR="009908E0" w:rsidRPr="009908E0" w:rsidRDefault="009908E0" w:rsidP="003C4CBC">
      <w:pPr>
        <w:spacing w:line="276" w:lineRule="auto"/>
        <w:jc w:val="center"/>
        <w:rPr>
          <w:b/>
          <w:sz w:val="28"/>
          <w:szCs w:val="28"/>
        </w:rPr>
      </w:pPr>
      <w:r w:rsidRPr="009908E0">
        <w:rPr>
          <w:b/>
          <w:sz w:val="28"/>
          <w:szCs w:val="28"/>
        </w:rPr>
        <w:t>o systéme verejného obstarávania</w:t>
      </w:r>
    </w:p>
    <w:p w:rsidR="00B45C70" w:rsidRPr="009908E0" w:rsidRDefault="009908E0" w:rsidP="003C4CBC">
      <w:pPr>
        <w:spacing w:line="276" w:lineRule="auto"/>
        <w:jc w:val="center"/>
        <w:rPr>
          <w:b/>
          <w:sz w:val="28"/>
          <w:szCs w:val="28"/>
        </w:rPr>
      </w:pPr>
      <w:r w:rsidRPr="009908E0">
        <w:rPr>
          <w:b/>
          <w:sz w:val="28"/>
          <w:szCs w:val="28"/>
        </w:rPr>
        <w:t>v Matici</w:t>
      </w:r>
      <w:r w:rsidR="00B45C70" w:rsidRPr="009908E0">
        <w:rPr>
          <w:b/>
          <w:sz w:val="28"/>
          <w:szCs w:val="28"/>
        </w:rPr>
        <w:t xml:space="preserve"> slovenskej</w:t>
      </w:r>
    </w:p>
    <w:p w:rsidR="002C4FC4" w:rsidRDefault="002C4FC4" w:rsidP="003C4CBC">
      <w:pPr>
        <w:spacing w:line="360" w:lineRule="auto"/>
      </w:pPr>
    </w:p>
    <w:p w:rsidR="00B8160B" w:rsidRPr="00A35F2A" w:rsidRDefault="002C4FC4" w:rsidP="00A35F2A">
      <w:pPr>
        <w:spacing w:after="240" w:line="360" w:lineRule="auto"/>
        <w:jc w:val="center"/>
        <w:rPr>
          <w:b/>
          <w:sz w:val="25"/>
          <w:szCs w:val="25"/>
        </w:rPr>
      </w:pPr>
      <w:r w:rsidRPr="00A35F2A">
        <w:rPr>
          <w:b/>
          <w:sz w:val="25"/>
          <w:szCs w:val="25"/>
        </w:rPr>
        <w:t>I. Všeobecné ustanovenia</w:t>
      </w:r>
    </w:p>
    <w:p w:rsidR="003C4CBC" w:rsidRDefault="002C4FC4" w:rsidP="00D71995">
      <w:pPr>
        <w:numPr>
          <w:ilvl w:val="1"/>
          <w:numId w:val="7"/>
        </w:numPr>
        <w:spacing w:after="120" w:line="276" w:lineRule="auto"/>
        <w:jc w:val="both"/>
      </w:pPr>
      <w:r>
        <w:t>Táto interná smernica upravuje p</w:t>
      </w:r>
      <w:r w:rsidR="00006FA3">
        <w:t>ravidlá a postupy</w:t>
      </w:r>
      <w:r>
        <w:t xml:space="preserve"> Matice slovenskej pri zadávaní  zákaziek </w:t>
      </w:r>
      <w:r w:rsidR="009908E0">
        <w:t xml:space="preserve">na </w:t>
      </w:r>
      <w:r w:rsidR="00006FA3">
        <w:t>dodanie tovaru</w:t>
      </w:r>
      <w:r w:rsidR="009908E0">
        <w:t xml:space="preserve">, </w:t>
      </w:r>
      <w:r w:rsidR="00006FA3">
        <w:t xml:space="preserve">zákaziek na poskytnutie služieb alebo zákaziek </w:t>
      </w:r>
      <w:r w:rsidR="00763AB6">
        <w:br/>
      </w:r>
      <w:r w:rsidR="00006FA3">
        <w:t>na uskutočnenie stavebných</w:t>
      </w:r>
      <w:r w:rsidR="009908E0">
        <w:t> prác</w:t>
      </w:r>
      <w:r w:rsidR="00006FA3">
        <w:t xml:space="preserve"> v súlade </w:t>
      </w:r>
      <w:r>
        <w:t>ustanovenia</w:t>
      </w:r>
      <w:r w:rsidR="00006FA3">
        <w:t>mi</w:t>
      </w:r>
      <w:r>
        <w:t xml:space="preserve">  zákona  č.</w:t>
      </w:r>
      <w:r w:rsidR="00006FA3">
        <w:t xml:space="preserve"> </w:t>
      </w:r>
      <w:r>
        <w:t>25/2006 Z. z. o verejnom obstarávaní a o zmene a doplnení niektorých zákonov (ďalej</w:t>
      </w:r>
      <w:r w:rsidR="00006FA3">
        <w:t xml:space="preserve"> </w:t>
      </w:r>
      <w:r>
        <w:t>le</w:t>
      </w:r>
      <w:r w:rsidR="003C4CBC">
        <w:t xml:space="preserve">n </w:t>
      </w:r>
      <w:r w:rsidR="009A6083">
        <w:t>„</w:t>
      </w:r>
      <w:r w:rsidR="003C4CBC">
        <w:t>zákon o verejnom obstarávaní</w:t>
      </w:r>
      <w:r w:rsidR="009A6083">
        <w:t>“</w:t>
      </w:r>
      <w:r w:rsidR="003C4CBC">
        <w:t>).</w:t>
      </w:r>
    </w:p>
    <w:p w:rsidR="003C4CBC" w:rsidRDefault="002C4FC4" w:rsidP="003C4CBC">
      <w:pPr>
        <w:numPr>
          <w:ilvl w:val="1"/>
          <w:numId w:val="7"/>
        </w:numPr>
        <w:spacing w:after="120" w:line="276" w:lineRule="auto"/>
        <w:jc w:val="both"/>
      </w:pPr>
      <w:r>
        <w:t>V  zmysl</w:t>
      </w:r>
      <w:r w:rsidR="00006FA3">
        <w:t>e zákona o verejnom obstarávaní</w:t>
      </w:r>
      <w:r>
        <w:t>, § 6, odst.1, písm. d) je  Matica slovenská verejným obstarávateľom.</w:t>
      </w:r>
    </w:p>
    <w:p w:rsidR="004D3775" w:rsidRDefault="002C4FC4" w:rsidP="004D3775">
      <w:pPr>
        <w:numPr>
          <w:ilvl w:val="1"/>
          <w:numId w:val="7"/>
        </w:numPr>
        <w:spacing w:after="120" w:line="276" w:lineRule="auto"/>
        <w:jc w:val="both"/>
      </w:pPr>
      <w:r>
        <w:t>Verejným obst</w:t>
      </w:r>
      <w:r w:rsidR="00D74B5F">
        <w:t>arávateľom sú aj právnické osoby</w:t>
      </w:r>
      <w:r>
        <w:t xml:space="preserve">, ktoré </w:t>
      </w:r>
      <w:r w:rsidR="003A1D5C">
        <w:t xml:space="preserve">sú </w:t>
      </w:r>
      <w:r>
        <w:t xml:space="preserve"> zriadené podľa </w:t>
      </w:r>
      <w:r w:rsidR="00A5634D">
        <w:t>§</w:t>
      </w:r>
      <w:r w:rsidR="00AF15A9">
        <w:t xml:space="preserve"> </w:t>
      </w:r>
      <w:r w:rsidR="00A5634D">
        <w:t>3, ods.1, písm</w:t>
      </w:r>
      <w:r w:rsidR="005F414D">
        <w:t>.</w:t>
      </w:r>
      <w:r w:rsidR="00A5634D">
        <w:t xml:space="preserve"> g</w:t>
      </w:r>
      <w:r w:rsidR="00DE5BA4">
        <w:t>)</w:t>
      </w:r>
      <w:r w:rsidR="00A5634D">
        <w:t xml:space="preserve"> </w:t>
      </w:r>
      <w:r w:rsidR="00DE5BA4">
        <w:t>Z</w:t>
      </w:r>
      <w:r>
        <w:t>ákona č. 68/1997 o Matici slovenskej</w:t>
      </w:r>
      <w:r w:rsidR="00B32319">
        <w:t xml:space="preserve"> (</w:t>
      </w:r>
      <w:r w:rsidR="003A1D5C">
        <w:t>Domy Matice slovenskej, ď</w:t>
      </w:r>
      <w:r w:rsidR="00D74B5F">
        <w:t xml:space="preserve">alej len </w:t>
      </w:r>
      <w:r w:rsidR="003A1D5C">
        <w:t>DMS</w:t>
      </w:r>
      <w:r w:rsidR="00D74B5F">
        <w:t xml:space="preserve"> MS</w:t>
      </w:r>
      <w:r w:rsidR="00B32319">
        <w:t>)</w:t>
      </w:r>
      <w:r w:rsidR="003A1D5C">
        <w:t>.</w:t>
      </w:r>
      <w:r w:rsidR="004D3775">
        <w:t xml:space="preserve"> </w:t>
      </w:r>
    </w:p>
    <w:p w:rsidR="002C4FC4" w:rsidRDefault="003A1D5C" w:rsidP="004D3775">
      <w:pPr>
        <w:numPr>
          <w:ilvl w:val="1"/>
          <w:numId w:val="7"/>
        </w:numPr>
        <w:spacing w:after="120" w:line="276" w:lineRule="auto"/>
        <w:jc w:val="both"/>
      </w:pPr>
      <w:r>
        <w:t>Právnické osoby, ktoré sú:</w:t>
      </w:r>
      <w:r w:rsidR="00B32319">
        <w:t xml:space="preserve"> </w:t>
      </w:r>
    </w:p>
    <w:p w:rsidR="00B32319" w:rsidRDefault="002C4FC4" w:rsidP="004D3775">
      <w:pPr>
        <w:tabs>
          <w:tab w:val="num" w:pos="420"/>
        </w:tabs>
        <w:spacing w:line="276" w:lineRule="auto"/>
        <w:ind w:left="426" w:hanging="426"/>
        <w:jc w:val="both"/>
      </w:pPr>
      <w:r>
        <w:t xml:space="preserve">       </w:t>
      </w:r>
      <w:r w:rsidR="003A1D5C">
        <w:t>a</w:t>
      </w:r>
      <w:r>
        <w:t xml:space="preserve">) </w:t>
      </w:r>
      <w:r w:rsidR="00B32319">
        <w:t xml:space="preserve">zriadené v zmysle § </w:t>
      </w:r>
      <w:r w:rsidR="00A5634D">
        <w:t>4, ods. 2</w:t>
      </w:r>
      <w:r w:rsidR="00B32319">
        <w:t xml:space="preserve">  zákona č. 68/1997 o Matici slovenskej (miestne, záujmové  a vedecké  odbory</w:t>
      </w:r>
      <w:r w:rsidR="00D74B5F">
        <w:t>, ďalej len „odbor MS“)</w:t>
      </w:r>
      <w:r w:rsidR="00B32319">
        <w:t>, alebo</w:t>
      </w:r>
    </w:p>
    <w:p w:rsidR="003A1D5C" w:rsidRDefault="003A1D5C" w:rsidP="004D3775">
      <w:pPr>
        <w:tabs>
          <w:tab w:val="num" w:pos="420"/>
        </w:tabs>
        <w:spacing w:line="276" w:lineRule="auto"/>
        <w:ind w:left="426" w:hanging="426"/>
        <w:jc w:val="both"/>
      </w:pPr>
      <w:r>
        <w:t xml:space="preserve">       b</w:t>
      </w:r>
      <w:r w:rsidR="00B32319">
        <w:t xml:space="preserve">) </w:t>
      </w:r>
      <w:r w:rsidR="002C4FC4">
        <w:t>zriadené Maticou slovenskou</w:t>
      </w:r>
      <w:r w:rsidR="008A73F8">
        <w:t xml:space="preserve"> pre ú</w:t>
      </w:r>
      <w:r w:rsidR="00B32319">
        <w:t>čely plnenia všeobecného záujmu (nadácie, nezisko</w:t>
      </w:r>
      <w:r w:rsidR="00006FA3">
        <w:t xml:space="preserve">vé </w:t>
      </w:r>
      <w:r w:rsidR="00B32319">
        <w:t>organizácie, fondy...</w:t>
      </w:r>
      <w:r w:rsidR="00D74B5F">
        <w:t>, ďalej len „PO MS“</w:t>
      </w:r>
      <w:r w:rsidR="00B32319">
        <w:t>)</w:t>
      </w:r>
      <w:r>
        <w:t xml:space="preserve">, </w:t>
      </w:r>
    </w:p>
    <w:p w:rsidR="002C4FC4" w:rsidRDefault="003A1D5C" w:rsidP="004D3775">
      <w:pPr>
        <w:tabs>
          <w:tab w:val="num" w:pos="420"/>
        </w:tabs>
        <w:spacing w:line="276" w:lineRule="auto"/>
        <w:ind w:left="426" w:hanging="426"/>
        <w:jc w:val="both"/>
      </w:pPr>
      <w:r>
        <w:t xml:space="preserve">       sú verejným obstarávateľom, ak im Matica slovenská alebo iný verejný obstarávateľ poskytne:</w:t>
      </w:r>
    </w:p>
    <w:p w:rsidR="004D3775" w:rsidRDefault="003A1D5C" w:rsidP="004D3775">
      <w:pPr>
        <w:numPr>
          <w:ilvl w:val="0"/>
          <w:numId w:val="8"/>
        </w:numPr>
        <w:spacing w:line="276" w:lineRule="auto"/>
        <w:ind w:left="1418" w:hanging="284"/>
        <w:jc w:val="both"/>
      </w:pPr>
      <w:r>
        <w:t>viac ako 50% finančných prostriedkov na dodanie tovaru, na uskutočnenie stavebných pr</w:t>
      </w:r>
      <w:r w:rsidR="005F414D">
        <w:t>á</w:t>
      </w:r>
      <w:r>
        <w:t>c alebo na poskytnutie služieb,</w:t>
      </w:r>
      <w:r w:rsidR="00EE77FF">
        <w:t xml:space="preserve"> a predpokladaná hodnota zákazky je rovná alebo vyššia ako 1 000 Eur bez DPH,</w:t>
      </w:r>
    </w:p>
    <w:p w:rsidR="004D3775" w:rsidRDefault="005F414D" w:rsidP="004D3775">
      <w:pPr>
        <w:numPr>
          <w:ilvl w:val="0"/>
          <w:numId w:val="8"/>
        </w:numPr>
        <w:spacing w:line="276" w:lineRule="auto"/>
        <w:ind w:left="1418" w:hanging="284"/>
        <w:jc w:val="both"/>
      </w:pPr>
      <w:r>
        <w:t>rov</w:t>
      </w:r>
      <w:r w:rsidR="003555D4">
        <w:t>nako alebo menej ako je 50%-</w:t>
      </w:r>
      <w:r w:rsidR="003A1D5C">
        <w:t>ný podiel finančných prostriedkov</w:t>
      </w:r>
      <w:r w:rsidR="003A1D5C" w:rsidRPr="003A1D5C">
        <w:t xml:space="preserve"> </w:t>
      </w:r>
      <w:r w:rsidR="003A1D5C">
        <w:t xml:space="preserve">na dodanie tovaru, na uskutočnenie stavebných prác </w:t>
      </w:r>
      <w:r>
        <w:t xml:space="preserve"> </w:t>
      </w:r>
      <w:r w:rsidR="003A1D5C">
        <w:t>alebo na poskytnutie služieb</w:t>
      </w:r>
      <w:r w:rsidR="00EE77FF">
        <w:t>, a</w:t>
      </w:r>
      <w:r>
        <w:t xml:space="preserve"> </w:t>
      </w:r>
      <w:r w:rsidR="00EE77FF">
        <w:t>predpokladaná hodnota zákazky je rovná aleb</w:t>
      </w:r>
      <w:r w:rsidR="004D3775">
        <w:t>o vyššia ako 1 000 Eur bez DPH.</w:t>
      </w:r>
    </w:p>
    <w:p w:rsidR="003A1D5C" w:rsidRDefault="005F414D" w:rsidP="00763AB6">
      <w:pPr>
        <w:spacing w:line="276" w:lineRule="auto"/>
        <w:ind w:firstLine="426"/>
        <w:jc w:val="both"/>
      </w:pPr>
      <w:r>
        <w:t xml:space="preserve">V takomto prípade </w:t>
      </w:r>
      <w:r w:rsidR="00EE77FF">
        <w:t xml:space="preserve">je </w:t>
      </w:r>
      <w:r>
        <w:t>právnická</w:t>
      </w:r>
      <w:r w:rsidR="00ED434F">
        <w:t xml:space="preserve"> </w:t>
      </w:r>
      <w:r>
        <w:t xml:space="preserve">osoba </w:t>
      </w:r>
      <w:r w:rsidR="00EE77FF">
        <w:t>povinná postupovať ako verejný obstarávateľ</w:t>
      </w:r>
      <w:r w:rsidR="00912454">
        <w:t>.</w:t>
      </w:r>
    </w:p>
    <w:p w:rsidR="00D74B5F" w:rsidRPr="00F128D9" w:rsidRDefault="00D74B5F" w:rsidP="00A35F2A">
      <w:pPr>
        <w:spacing w:after="120" w:line="360" w:lineRule="auto"/>
      </w:pPr>
    </w:p>
    <w:p w:rsidR="008A73F8" w:rsidRPr="00A35F2A" w:rsidRDefault="002726A7" w:rsidP="00A35F2A">
      <w:pPr>
        <w:spacing w:after="240" w:line="360" w:lineRule="auto"/>
        <w:jc w:val="center"/>
        <w:rPr>
          <w:b/>
          <w:sz w:val="25"/>
          <w:szCs w:val="25"/>
        </w:rPr>
      </w:pPr>
      <w:r w:rsidRPr="00A35F2A">
        <w:rPr>
          <w:b/>
          <w:sz w:val="25"/>
          <w:szCs w:val="25"/>
        </w:rPr>
        <w:t>II.  Základné pojmy a p</w:t>
      </w:r>
      <w:r w:rsidR="00D74B5F" w:rsidRPr="00A35F2A">
        <w:rPr>
          <w:b/>
          <w:sz w:val="25"/>
          <w:szCs w:val="25"/>
        </w:rPr>
        <w:t>ostup pri uplatňovaní zákona o verejnom obstarávaní</w:t>
      </w:r>
    </w:p>
    <w:p w:rsidR="004D3775" w:rsidRDefault="00D74B5F" w:rsidP="0064783D">
      <w:pPr>
        <w:spacing w:after="120" w:line="276" w:lineRule="auto"/>
        <w:ind w:left="425" w:hanging="425"/>
        <w:jc w:val="both"/>
      </w:pPr>
      <w:r w:rsidRPr="003C4CBC">
        <w:t>2.</w:t>
      </w:r>
      <w:r w:rsidR="00F37C9C">
        <w:t xml:space="preserve">1. </w:t>
      </w:r>
      <w:r w:rsidR="00B32319" w:rsidRPr="003C4CBC">
        <w:t>Zodpovedným pracoviskom za verejné obstarávanie v Matici slovenskej je Technicko</w:t>
      </w:r>
      <w:r w:rsidR="003C4CBC">
        <w:t>-</w:t>
      </w:r>
      <w:r w:rsidR="00B32319" w:rsidRPr="003C4CBC">
        <w:t xml:space="preserve">investičný útvar MS </w:t>
      </w:r>
      <w:r w:rsidR="009908E0" w:rsidRPr="003C4CBC">
        <w:t>(</w:t>
      </w:r>
      <w:r w:rsidR="00F128D9" w:rsidRPr="003C4CBC">
        <w:t>ďalej len TIÚ MS)</w:t>
      </w:r>
      <w:r w:rsidR="00EE77FF" w:rsidRPr="003C4CBC">
        <w:t>.</w:t>
      </w:r>
    </w:p>
    <w:p w:rsidR="003C4CBC" w:rsidRDefault="004D3775" w:rsidP="0064783D">
      <w:pPr>
        <w:spacing w:after="120" w:line="276" w:lineRule="auto"/>
        <w:ind w:left="425" w:hanging="425"/>
        <w:jc w:val="both"/>
      </w:pPr>
      <w:r>
        <w:t xml:space="preserve">2.2. </w:t>
      </w:r>
      <w:r w:rsidR="003C4CBC">
        <w:t>Technicko-investičný útvar Matice slovenskej</w:t>
      </w:r>
      <w:r>
        <w:t xml:space="preserve"> zabezpečuje verejné obstarávanie zákaziek metódami a postupmi </w:t>
      </w:r>
      <w:r w:rsidRPr="009D0212">
        <w:t>podľa čl</w:t>
      </w:r>
      <w:r w:rsidR="009D0212" w:rsidRPr="009D0212">
        <w:t>.</w:t>
      </w:r>
      <w:r w:rsidR="009D0212">
        <w:t xml:space="preserve"> IV</w:t>
      </w:r>
      <w:r w:rsidR="00D71995">
        <w:t>. Pravidlá zadávania</w:t>
      </w:r>
      <w:r w:rsidR="009D0212">
        <w:t xml:space="preserve"> zákaziek</w:t>
      </w:r>
      <w:r w:rsidR="00B4173C">
        <w:t xml:space="preserve">, vedie register verejných obstarávaní, </w:t>
      </w:r>
      <w:r w:rsidR="00DE5BA4">
        <w:t xml:space="preserve">spracováva a uverejňuje štvrťročnú </w:t>
      </w:r>
      <w:r w:rsidR="00D71995">
        <w:t>správu o zákazkách podľa bodu 3.6</w:t>
      </w:r>
      <w:r w:rsidR="00DE5BA4">
        <w:t xml:space="preserve">. tejto smernice na internetovej stránke MS, </w:t>
      </w:r>
      <w:r w:rsidR="00B4173C">
        <w:t>uchováva dokumentáciu z verejných obstarávaní.</w:t>
      </w:r>
    </w:p>
    <w:p w:rsidR="004D3775" w:rsidRDefault="004D3775" w:rsidP="0064783D">
      <w:pPr>
        <w:spacing w:after="120" w:line="276" w:lineRule="auto"/>
        <w:ind w:left="425" w:hanging="425"/>
        <w:jc w:val="both"/>
      </w:pPr>
      <w:r>
        <w:t xml:space="preserve">2.3. Verejné obstarávanie formou prieskumu trhu môžu realizovať aj jednotlivé </w:t>
      </w:r>
      <w:r w:rsidR="00661233">
        <w:t xml:space="preserve">útvary a </w:t>
      </w:r>
      <w:r>
        <w:t xml:space="preserve">pracoviská (napr. Vydavateľstvo MS). Dokumentáciu v originálnom vyhotovení, ktorá </w:t>
      </w:r>
      <w:r>
        <w:lastRenderedPageBreak/>
        <w:t>z procesu verejného obstarávania vznikne, v rozsahu určenom v </w:t>
      </w:r>
      <w:r w:rsidR="00D71995">
        <w:t>bode</w:t>
      </w:r>
      <w:r>
        <w:t xml:space="preserve"> </w:t>
      </w:r>
      <w:r w:rsidR="00D71995">
        <w:t>2.6</w:t>
      </w:r>
      <w:r w:rsidR="0064783D">
        <w:t>.</w:t>
      </w:r>
      <w:r w:rsidR="00B4173C">
        <w:t xml:space="preserve"> tejto smernice</w:t>
      </w:r>
      <w:r>
        <w:t xml:space="preserve">, je </w:t>
      </w:r>
      <w:r w:rsidR="00661233">
        <w:t>útvar povinný</w:t>
      </w:r>
      <w:r>
        <w:t xml:space="preserve"> v súlade s Internou smernicou o vedení registra verejných obstarávaní odovzdať na TIU MS. Dokumentáciu odovzdáva súčasne s predložením objednávky, ktorá je výsledkom procesu verejného obstarávania</w:t>
      </w:r>
      <w:r w:rsidR="002726A7">
        <w:t>,</w:t>
      </w:r>
      <w:r>
        <w:t xml:space="preserve"> na zaregistrovani</w:t>
      </w:r>
      <w:r w:rsidR="002726A7">
        <w:t>e</w:t>
      </w:r>
      <w:r>
        <w:t>.</w:t>
      </w:r>
    </w:p>
    <w:p w:rsidR="006744B9" w:rsidRDefault="006744B9" w:rsidP="006744B9">
      <w:pPr>
        <w:spacing w:after="120" w:line="276" w:lineRule="auto"/>
        <w:ind w:left="426" w:hanging="426"/>
        <w:jc w:val="both"/>
        <w:rPr>
          <w:color w:val="000000" w:themeColor="text1"/>
        </w:rPr>
      </w:pPr>
      <w:r>
        <w:rPr>
          <w:color w:val="000000" w:themeColor="text1"/>
        </w:rPr>
        <w:t xml:space="preserve">2.4. </w:t>
      </w:r>
      <w:r w:rsidRPr="00601EA8">
        <w:rPr>
          <w:color w:val="000000" w:themeColor="text1"/>
        </w:rPr>
        <w:t xml:space="preserve">Prieskum  trhu  </w:t>
      </w:r>
      <w:r>
        <w:rPr>
          <w:color w:val="000000" w:themeColor="text1"/>
        </w:rPr>
        <w:t xml:space="preserve">je postup na zistenie ceny zákazky minimálne u troch dodávateľov. Pokiaľ nie je možné osloviť minimálne troch dodávateľov zadávanie zákazky a podmienky jej obstarania budú zverejnené na internetovej stránke MS. Prieskum trhu bude  vychádzať  z </w:t>
      </w:r>
      <w:r w:rsidRPr="00601EA8">
        <w:rPr>
          <w:color w:val="000000" w:themeColor="text1"/>
        </w:rPr>
        <w:t>v</w:t>
      </w:r>
      <w:r>
        <w:rPr>
          <w:color w:val="000000" w:themeColor="text1"/>
        </w:rPr>
        <w:t>yužívania  firemných  katalógov</w:t>
      </w:r>
      <w:r w:rsidRPr="00601EA8">
        <w:rPr>
          <w:color w:val="000000" w:themeColor="text1"/>
        </w:rPr>
        <w:t>,  propagačných</w:t>
      </w:r>
      <w:r>
        <w:rPr>
          <w:color w:val="000000" w:themeColor="text1"/>
        </w:rPr>
        <w:t xml:space="preserve"> </w:t>
      </w:r>
      <w:r w:rsidRPr="00601EA8">
        <w:rPr>
          <w:color w:val="000000" w:themeColor="text1"/>
        </w:rPr>
        <w:t>materiálov, z informácií  získaných  elektronickou  formou, z telefonickej  informácie,</w:t>
      </w:r>
      <w:r>
        <w:rPr>
          <w:color w:val="000000" w:themeColor="text1"/>
        </w:rPr>
        <w:t xml:space="preserve"> </w:t>
      </w:r>
      <w:r w:rsidRPr="00601EA8">
        <w:rPr>
          <w:color w:val="000000" w:themeColor="text1"/>
        </w:rPr>
        <w:t>osobných  rokovaní, z  ktorých bude vytvorený záznam, z vlastnej databázy, poznámo</w:t>
      </w:r>
      <w:r>
        <w:rPr>
          <w:color w:val="000000" w:themeColor="text1"/>
        </w:rPr>
        <w:t xml:space="preserve">k </w:t>
      </w:r>
      <w:r w:rsidRPr="00601EA8">
        <w:rPr>
          <w:color w:val="000000" w:themeColor="text1"/>
        </w:rPr>
        <w:t>a pod.</w:t>
      </w:r>
    </w:p>
    <w:p w:rsidR="006744B9" w:rsidRPr="00DE5BA4" w:rsidRDefault="006744B9" w:rsidP="006744B9">
      <w:pPr>
        <w:spacing w:after="120" w:line="276" w:lineRule="auto"/>
        <w:ind w:left="426" w:hanging="426"/>
        <w:jc w:val="both"/>
        <w:rPr>
          <w:color w:val="000000" w:themeColor="text1"/>
        </w:rPr>
      </w:pPr>
      <w:r>
        <w:rPr>
          <w:color w:val="000000" w:themeColor="text1"/>
        </w:rPr>
        <w:t xml:space="preserve">2.5. </w:t>
      </w:r>
      <w:r w:rsidRPr="00DE5BA4">
        <w:rPr>
          <w:color w:val="000000" w:themeColor="text1"/>
        </w:rPr>
        <w:t>O uskutočnení  a vyhodnotení prieskumu trhu sa  vyhotoví záznam z prieskumu trhu (príloha</w:t>
      </w:r>
      <w:r w:rsidR="00CB160B">
        <w:rPr>
          <w:color w:val="000000" w:themeColor="text1"/>
        </w:rPr>
        <w:t xml:space="preserve"> č. 1</w:t>
      </w:r>
      <w:r w:rsidRPr="00DE5BA4">
        <w:rPr>
          <w:color w:val="000000" w:themeColor="text1"/>
        </w:rPr>
        <w:t>), ktorý musí obsahovať minimálne:</w:t>
      </w:r>
    </w:p>
    <w:p w:rsidR="006744B9" w:rsidRPr="00DE5BA4" w:rsidRDefault="006744B9" w:rsidP="006744B9">
      <w:pPr>
        <w:numPr>
          <w:ilvl w:val="0"/>
          <w:numId w:val="15"/>
        </w:numPr>
        <w:spacing w:line="276" w:lineRule="auto"/>
        <w:ind w:hanging="654"/>
        <w:rPr>
          <w:color w:val="000000" w:themeColor="text1"/>
        </w:rPr>
      </w:pPr>
      <w:r w:rsidRPr="00DE5BA4">
        <w:rPr>
          <w:color w:val="000000" w:themeColor="text1"/>
        </w:rPr>
        <w:t xml:space="preserve">identifikačné údaje oslovených dodávateľov – obchodný názov spoločnosti, </w:t>
      </w:r>
    </w:p>
    <w:p w:rsidR="006744B9" w:rsidRPr="00DE5BA4" w:rsidRDefault="006744B9" w:rsidP="006744B9">
      <w:pPr>
        <w:numPr>
          <w:ilvl w:val="0"/>
          <w:numId w:val="15"/>
        </w:numPr>
        <w:spacing w:line="276" w:lineRule="auto"/>
        <w:ind w:hanging="654"/>
        <w:rPr>
          <w:color w:val="000000" w:themeColor="text1"/>
        </w:rPr>
      </w:pPr>
      <w:r w:rsidRPr="00DE5BA4">
        <w:rPr>
          <w:color w:val="000000" w:themeColor="text1"/>
        </w:rPr>
        <w:t>kontaktná osoba  dodávateľa a kontakt – telefón, e-mail, fax a pod,</w:t>
      </w:r>
    </w:p>
    <w:p w:rsidR="006744B9" w:rsidRPr="00DE5BA4" w:rsidRDefault="006744B9" w:rsidP="006744B9">
      <w:pPr>
        <w:numPr>
          <w:ilvl w:val="0"/>
          <w:numId w:val="15"/>
        </w:numPr>
        <w:spacing w:line="276" w:lineRule="auto"/>
        <w:ind w:hanging="654"/>
        <w:rPr>
          <w:color w:val="000000" w:themeColor="text1"/>
        </w:rPr>
      </w:pPr>
      <w:r w:rsidRPr="00DE5BA4">
        <w:rPr>
          <w:color w:val="000000" w:themeColor="text1"/>
        </w:rPr>
        <w:t>ponúkaná cena zákazky,</w:t>
      </w:r>
    </w:p>
    <w:p w:rsidR="006744B9" w:rsidRPr="00DE5BA4" w:rsidRDefault="006744B9" w:rsidP="006744B9">
      <w:pPr>
        <w:numPr>
          <w:ilvl w:val="0"/>
          <w:numId w:val="15"/>
        </w:numPr>
        <w:spacing w:line="276" w:lineRule="auto"/>
        <w:ind w:hanging="654"/>
        <w:rPr>
          <w:color w:val="000000" w:themeColor="text1"/>
        </w:rPr>
      </w:pPr>
      <w:r w:rsidRPr="00DE5BA4">
        <w:rPr>
          <w:color w:val="000000" w:themeColor="text1"/>
        </w:rPr>
        <w:t>dátum zaslania výzvy a forma, dátum prijatia ponuky a</w:t>
      </w:r>
      <w:r>
        <w:rPr>
          <w:color w:val="000000" w:themeColor="text1"/>
        </w:rPr>
        <w:t> </w:t>
      </w:r>
      <w:r w:rsidRPr="00DE5BA4">
        <w:rPr>
          <w:color w:val="000000" w:themeColor="text1"/>
        </w:rPr>
        <w:t>forma</w:t>
      </w:r>
      <w:r>
        <w:rPr>
          <w:color w:val="000000" w:themeColor="text1"/>
        </w:rPr>
        <w:t>,</w:t>
      </w:r>
    </w:p>
    <w:p w:rsidR="006744B9" w:rsidRPr="00DE5BA4" w:rsidRDefault="006744B9" w:rsidP="006744B9">
      <w:pPr>
        <w:numPr>
          <w:ilvl w:val="0"/>
          <w:numId w:val="15"/>
        </w:numPr>
        <w:spacing w:line="276" w:lineRule="auto"/>
        <w:ind w:hanging="654"/>
        <w:rPr>
          <w:color w:val="000000" w:themeColor="text1"/>
        </w:rPr>
      </w:pPr>
      <w:r w:rsidRPr="00DE5BA4">
        <w:rPr>
          <w:color w:val="000000" w:themeColor="text1"/>
        </w:rPr>
        <w:t>odôvodnenie výberu uchádzača, ak nebola vybratá najnižšia cena,</w:t>
      </w:r>
    </w:p>
    <w:p w:rsidR="006744B9" w:rsidRPr="006744B9" w:rsidRDefault="006744B9" w:rsidP="006744B9">
      <w:pPr>
        <w:numPr>
          <w:ilvl w:val="0"/>
          <w:numId w:val="15"/>
        </w:numPr>
        <w:spacing w:after="120" w:line="276" w:lineRule="auto"/>
        <w:ind w:left="709" w:hanging="284"/>
        <w:rPr>
          <w:color w:val="000000" w:themeColor="text1"/>
        </w:rPr>
      </w:pPr>
      <w:r w:rsidRPr="00DE5BA4">
        <w:rPr>
          <w:color w:val="000000" w:themeColor="text1"/>
        </w:rPr>
        <w:t>meno</w:t>
      </w:r>
      <w:r>
        <w:rPr>
          <w:color w:val="000000" w:themeColor="text1"/>
        </w:rPr>
        <w:t>,</w:t>
      </w:r>
      <w:r w:rsidRPr="00DE5BA4">
        <w:rPr>
          <w:color w:val="000000" w:themeColor="text1"/>
        </w:rPr>
        <w:t xml:space="preserve"> dátum a podpis osoby zodpovednej za vyhodno</w:t>
      </w:r>
      <w:r>
        <w:rPr>
          <w:color w:val="000000" w:themeColor="text1"/>
        </w:rPr>
        <w:t xml:space="preserve">tenie prieskumu trhu alebo mená </w:t>
      </w:r>
      <w:r w:rsidRPr="00DE5BA4">
        <w:rPr>
          <w:color w:val="000000" w:themeColor="text1"/>
        </w:rPr>
        <w:t>členov komisie na vyhodnot</w:t>
      </w:r>
      <w:r>
        <w:rPr>
          <w:color w:val="000000" w:themeColor="text1"/>
        </w:rPr>
        <w:t xml:space="preserve">enie </w:t>
      </w:r>
      <w:r w:rsidRPr="00DE5BA4">
        <w:rPr>
          <w:color w:val="000000" w:themeColor="text1"/>
        </w:rPr>
        <w:t>ponúk a ich podpisový záznam</w:t>
      </w:r>
      <w:r>
        <w:rPr>
          <w:color w:val="000000" w:themeColor="text1"/>
        </w:rPr>
        <w:t>.</w:t>
      </w:r>
    </w:p>
    <w:p w:rsidR="00F37C9C" w:rsidRDefault="006744B9" w:rsidP="00F37C9C">
      <w:pPr>
        <w:spacing w:line="276" w:lineRule="auto"/>
        <w:ind w:left="426" w:hanging="426"/>
        <w:jc w:val="both"/>
      </w:pPr>
      <w:r>
        <w:t>2.6</w:t>
      </w:r>
      <w:r w:rsidR="00F37C9C">
        <w:t>. Základné pojmy:</w:t>
      </w:r>
    </w:p>
    <w:p w:rsidR="003378EF" w:rsidRDefault="003378EF" w:rsidP="00F37C9C">
      <w:pPr>
        <w:numPr>
          <w:ilvl w:val="0"/>
          <w:numId w:val="14"/>
        </w:numPr>
        <w:spacing w:line="276" w:lineRule="auto"/>
        <w:jc w:val="both"/>
      </w:pPr>
      <w:r w:rsidRPr="003378EF">
        <w:rPr>
          <w:b/>
        </w:rPr>
        <w:t>Verejným obstarávaním</w:t>
      </w:r>
      <w:r>
        <w:t xml:space="preserve"> sú pravidlá a postupy podľa zákona o verejnom obstarávaní, ktorými sa zadávajú zákazky na dodanie tovaru, zákazky na uskutočnenie stavebných prác, zákazky na poskytnutie služieb a súťaž návrhov.</w:t>
      </w:r>
    </w:p>
    <w:p w:rsidR="003378EF" w:rsidRDefault="003378EF" w:rsidP="00F37C9C">
      <w:pPr>
        <w:numPr>
          <w:ilvl w:val="0"/>
          <w:numId w:val="14"/>
        </w:numPr>
        <w:spacing w:after="120" w:line="276" w:lineRule="auto"/>
        <w:jc w:val="both"/>
      </w:pPr>
      <w:r w:rsidRPr="003378EF">
        <w:rPr>
          <w:b/>
        </w:rPr>
        <w:t xml:space="preserve">Zákazka </w:t>
      </w:r>
      <w:r>
        <w:t>je zmluva s peňažným plnením uzavretá medzi Maticou slovenskou a jedným alebo viacerými úspešnými uchádzačmi, ktorej predmetom je dodanie tovaru, uskutočnenie stavebných prác alebo poskytnutie služby.</w:t>
      </w:r>
    </w:p>
    <w:p w:rsidR="003378EF" w:rsidRDefault="003378EF" w:rsidP="00F37C9C">
      <w:pPr>
        <w:numPr>
          <w:ilvl w:val="0"/>
          <w:numId w:val="14"/>
        </w:numPr>
        <w:spacing w:after="120" w:line="276" w:lineRule="auto"/>
        <w:jc w:val="both"/>
      </w:pPr>
      <w:r w:rsidRPr="003378EF">
        <w:rPr>
          <w:b/>
        </w:rPr>
        <w:t>Zákazka je nadlimitná alebo podlimitná</w:t>
      </w:r>
      <w:r>
        <w:t xml:space="preserve"> v závislosti od predpokladanej hodnoty zákazky.</w:t>
      </w:r>
    </w:p>
    <w:p w:rsidR="00104F97" w:rsidRPr="00104F97" w:rsidRDefault="00104F97" w:rsidP="00F37C9C">
      <w:pPr>
        <w:numPr>
          <w:ilvl w:val="0"/>
          <w:numId w:val="14"/>
        </w:numPr>
        <w:spacing w:after="120" w:line="276" w:lineRule="auto"/>
        <w:jc w:val="both"/>
      </w:pPr>
      <w:r>
        <w:rPr>
          <w:b/>
        </w:rPr>
        <w:t xml:space="preserve">Profil verejného obstarávateľa </w:t>
      </w:r>
      <w:r w:rsidR="001C7C13" w:rsidRPr="001C7C13">
        <w:t xml:space="preserve">je samostatná sekcia na internetovej stránke Matice slovenskej </w:t>
      </w:r>
      <w:hyperlink r:id="rId7" w:history="1">
        <w:r w:rsidR="001C7C13" w:rsidRPr="001C7C13">
          <w:rPr>
            <w:rStyle w:val="Hypertextovprepojenie"/>
          </w:rPr>
          <w:t>www.matica.sk</w:t>
        </w:r>
      </w:hyperlink>
      <w:r w:rsidR="001C7C13" w:rsidRPr="001C7C13">
        <w:t>, v ktorej Matica slovenská uverejňuje všetky dokumenty</w:t>
      </w:r>
      <w:r w:rsidR="001C7C13">
        <w:t xml:space="preserve"> zasielané v zmysle zákona o verejnom obstarávaní</w:t>
      </w:r>
      <w:r w:rsidR="00EC3266">
        <w:t xml:space="preserve"> v procese verejného obstarávania </w:t>
      </w:r>
      <w:r w:rsidR="0092506C">
        <w:br/>
      </w:r>
      <w:r w:rsidR="00EC3266">
        <w:t>na zverejnenie. Po zriadení elektronického úložiska v rámci sekcie Vestník verejného obstarávania na internetovej stránke Úradu pre verejné obstarávanie a zriadení profilu Matice slovenskej v elektronickom úložisku, zverejňuje informácie a dokumenty, o ktorých to ustanovuje zákon o verejnom obstarávaní v takto vytvorenom profile.</w:t>
      </w:r>
    </w:p>
    <w:p w:rsidR="00104F97" w:rsidRDefault="00104F97" w:rsidP="00F37C9C">
      <w:pPr>
        <w:numPr>
          <w:ilvl w:val="0"/>
          <w:numId w:val="14"/>
        </w:numPr>
        <w:spacing w:after="120" w:line="276" w:lineRule="auto"/>
        <w:jc w:val="both"/>
      </w:pPr>
      <w:r>
        <w:rPr>
          <w:b/>
        </w:rPr>
        <w:t xml:space="preserve">Elektronické trhovisko </w:t>
      </w:r>
      <w:r w:rsidR="001C7C13" w:rsidRPr="001C7C13">
        <w:t>je informačný systém verejnej správy</w:t>
      </w:r>
      <w:r w:rsidR="001C7C13">
        <w:t>, ktorý slúži na zabezpečenie ponuky a nákupu tovarov, stavebných prác alebo služieb, bežne dostupných na trhu. Správcom elektronického trhoviska je Ministerstvo vnútra SR</w:t>
      </w:r>
      <w:r w:rsidR="00B63EBF">
        <w:t>.</w:t>
      </w:r>
      <w:r w:rsidR="00F743E3">
        <w:t xml:space="preserve"> </w:t>
      </w:r>
      <w:r w:rsidR="00B63EBF">
        <w:t>Elektronické trhovisko je vymedzené v § 9c zákona o verejnom obstarávaní a r</w:t>
      </w:r>
      <w:r w:rsidR="00F743E3">
        <w:t xml:space="preserve">ozsah služieb, ktoré elektronické </w:t>
      </w:r>
      <w:r w:rsidR="00B63EBF">
        <w:t>trhovisko</w:t>
      </w:r>
      <w:r w:rsidR="00F743E3">
        <w:t xml:space="preserve"> poskyt</w:t>
      </w:r>
      <w:r w:rsidR="00B63EBF">
        <w:t>uje</w:t>
      </w:r>
      <w:r w:rsidR="00F743E3">
        <w:t>, upravuje § 9</w:t>
      </w:r>
      <w:r w:rsidR="00B63EBF">
        <w:t>6</w:t>
      </w:r>
      <w:r w:rsidR="00F743E3">
        <w:t xml:space="preserve"> až 97 zákona o verejnom obstarávaní.</w:t>
      </w:r>
    </w:p>
    <w:p w:rsidR="00CB160B" w:rsidRDefault="00CB160B" w:rsidP="00F37C9C">
      <w:pPr>
        <w:numPr>
          <w:ilvl w:val="0"/>
          <w:numId w:val="14"/>
        </w:numPr>
        <w:spacing w:after="120" w:line="276" w:lineRule="auto"/>
        <w:jc w:val="both"/>
      </w:pPr>
      <w:r>
        <w:rPr>
          <w:b/>
        </w:rPr>
        <w:lastRenderedPageBreak/>
        <w:t xml:space="preserve">Bežne dostupné tovary, práce a služby </w:t>
      </w:r>
      <w:r w:rsidRPr="00CB160B">
        <w:t>sú na účely verejného obstarávania tovary, práce a</w:t>
      </w:r>
      <w:r>
        <w:t> </w:t>
      </w:r>
      <w:r w:rsidRPr="00CB160B">
        <w:t>služby</w:t>
      </w:r>
      <w:r>
        <w:t>, ktoré sú určené na uspokojenie bežných prevádzkových potrieb Matice slovenskej, sú to najmä tovary a služby spotrebného charakteru. Sú to tovary, práce a služby, ktoré</w:t>
      </w:r>
    </w:p>
    <w:p w:rsidR="00CB160B" w:rsidRPr="00CB160B" w:rsidRDefault="00CB160B" w:rsidP="00CB160B">
      <w:pPr>
        <w:numPr>
          <w:ilvl w:val="0"/>
          <w:numId w:val="19"/>
        </w:numPr>
        <w:spacing w:after="120" w:line="276" w:lineRule="auto"/>
        <w:jc w:val="both"/>
      </w:pPr>
      <w:r w:rsidRPr="00CB160B">
        <w:t>nie sú vyrábané, poskytované alebo uskutočňované na základe špecifických, jedinečných požiadaviek,</w:t>
      </w:r>
    </w:p>
    <w:p w:rsidR="00CB160B" w:rsidRDefault="00CB160B" w:rsidP="00CB160B">
      <w:pPr>
        <w:numPr>
          <w:ilvl w:val="0"/>
          <w:numId w:val="19"/>
        </w:numPr>
        <w:spacing w:after="120" w:line="276" w:lineRule="auto"/>
        <w:jc w:val="both"/>
      </w:pPr>
      <w:r>
        <w:t>sú ponúkané v podobe, v ktorej sú bez väčších úprav ich vlastností aj dodané, poskytnuté alebo uskutočnené a zároveň</w:t>
      </w:r>
    </w:p>
    <w:p w:rsidR="00CB160B" w:rsidRDefault="00CB160B" w:rsidP="00CB160B">
      <w:pPr>
        <w:numPr>
          <w:ilvl w:val="0"/>
          <w:numId w:val="19"/>
        </w:numPr>
        <w:spacing w:after="120" w:line="276" w:lineRule="auto"/>
        <w:jc w:val="both"/>
      </w:pPr>
      <w:r>
        <w:t>sú spravidla v podobe, v akej sú dodávané, poskytované alebo uskutočňované nielen pre Maticu slovenskú ale aj pre iných spotrebiteľov a iné osoby na trhu.</w:t>
      </w:r>
    </w:p>
    <w:p w:rsidR="003378EF" w:rsidRDefault="003378EF" w:rsidP="00F37C9C">
      <w:pPr>
        <w:numPr>
          <w:ilvl w:val="0"/>
          <w:numId w:val="14"/>
        </w:numPr>
        <w:spacing w:after="120" w:line="276" w:lineRule="auto"/>
        <w:jc w:val="both"/>
      </w:pPr>
      <w:r w:rsidRPr="003378EF">
        <w:rPr>
          <w:b/>
        </w:rPr>
        <w:t>Predpokladaná hodnota zákazky</w:t>
      </w:r>
      <w:r>
        <w:t xml:space="preserve"> sa určuje ako cena bez DPH, za ktorú sa obvykle predáva rovnaký alebo porovnateľný predmet zákazky v čase vyhlásenia verejného obstarávania. Výpočet predpokladanej hodnoty zákazky sa uskutočňuje v prípravnej fáze verejného obstarávania na základe prieskumu trhu.</w:t>
      </w:r>
      <w:r w:rsidR="00661233">
        <w:t xml:space="preserve"> </w:t>
      </w:r>
      <w:r w:rsidR="009F5BC9">
        <w:t xml:space="preserve">Za predpokladanú hodnotu zákazky sa považuje hodnota jednorazového plnenia i opakované plnenia počas kalendárneho roka. Ak sa zmluva uzatvára na dobu určitú rovnakú alebo kratšiu ako 48 mesiacov do predpokladanej hodnoty zákazky sa zahrnie celková predpokladaná cena zákazky. Ak sa zmluva uzatvára na dobu neurčitú do predpokladanej hodnoty zákazky sa zahrnie 48-násobok mesačnej platby. </w:t>
      </w:r>
      <w:r w:rsidR="00661233">
        <w:t>Podľa predpokladanej hodnoty zákazky a aktuálnej hodnoty tovarov, služieb a prác obstaraných v priebehu kalendárneho roka, ktorú eviduje pracovník zodpovedný za vedenie registra verejných obstarávaní, sa určí</w:t>
      </w:r>
      <w:r w:rsidR="0026615E">
        <w:t>,</w:t>
      </w:r>
      <w:r w:rsidR="00661233">
        <w:t xml:space="preserve"> či sa jedná o nadlimitnú,</w:t>
      </w:r>
      <w:r w:rsidR="0026615E">
        <w:t xml:space="preserve"> podlimitnú alebo inú zákazku.</w:t>
      </w:r>
    </w:p>
    <w:p w:rsidR="00571B0F" w:rsidRDefault="00571B0F" w:rsidP="00F37C9C">
      <w:pPr>
        <w:numPr>
          <w:ilvl w:val="0"/>
          <w:numId w:val="14"/>
        </w:numPr>
        <w:spacing w:after="120" w:line="276" w:lineRule="auto"/>
        <w:jc w:val="both"/>
      </w:pPr>
      <w:r w:rsidRPr="00571B0F">
        <w:rPr>
          <w:b/>
        </w:rPr>
        <w:t>Dokumentáciu z verejného obstarávania tvoria</w:t>
      </w:r>
      <w:r>
        <w:t xml:space="preserve"> všetky doklady a dokumenty, ktoré v procese verejného obstarávania vzniknú a uchovávajú sa po dobu piatich rokov odo dňa uzatvorenia zmluvy alebo zadania objednávky, v prípade nadlimitnej zákazky </w:t>
      </w:r>
      <w:r w:rsidR="009F5BC9">
        <w:br/>
      </w:r>
      <w:r>
        <w:t>po dobu desiatich rokov. Dokumentáciu tvoria doklady týkajúce sa:</w:t>
      </w:r>
    </w:p>
    <w:p w:rsidR="00571B0F" w:rsidRDefault="00571B0F" w:rsidP="00571B0F">
      <w:pPr>
        <w:numPr>
          <w:ilvl w:val="0"/>
          <w:numId w:val="9"/>
        </w:numPr>
        <w:spacing w:line="276" w:lineRule="auto"/>
        <w:jc w:val="both"/>
      </w:pPr>
      <w:r>
        <w:t>výpočtu predpokladanej hodnoty zákazky</w:t>
      </w:r>
      <w:r w:rsidR="00F37C9C">
        <w:t xml:space="preserve"> (na základe prieskumu trhu formami v závislosti od zložitosti predmetu zákazky),</w:t>
      </w:r>
    </w:p>
    <w:p w:rsidR="00571B0F" w:rsidRDefault="00571B0F" w:rsidP="00571B0F">
      <w:pPr>
        <w:numPr>
          <w:ilvl w:val="0"/>
          <w:numId w:val="9"/>
        </w:numPr>
        <w:spacing w:line="276" w:lineRule="auto"/>
        <w:jc w:val="both"/>
      </w:pPr>
      <w:r>
        <w:t>špecifikácie predmetu zákazky</w:t>
      </w:r>
      <w:r w:rsidR="00F37C9C">
        <w:t xml:space="preserve"> alebo súťažné podklady,</w:t>
      </w:r>
    </w:p>
    <w:p w:rsidR="00571B0F" w:rsidRDefault="00571B0F" w:rsidP="00571B0F">
      <w:pPr>
        <w:numPr>
          <w:ilvl w:val="0"/>
          <w:numId w:val="9"/>
        </w:numPr>
        <w:spacing w:line="276" w:lineRule="auto"/>
        <w:jc w:val="both"/>
      </w:pPr>
      <w:r>
        <w:t>stanovenia podmienok účasti</w:t>
      </w:r>
      <w:r w:rsidR="00F37C9C">
        <w:t>,</w:t>
      </w:r>
    </w:p>
    <w:p w:rsidR="00571B0F" w:rsidRDefault="00571B0F" w:rsidP="00571B0F">
      <w:pPr>
        <w:numPr>
          <w:ilvl w:val="0"/>
          <w:numId w:val="9"/>
        </w:numPr>
        <w:spacing w:line="276" w:lineRule="auto"/>
        <w:jc w:val="both"/>
      </w:pPr>
      <w:r>
        <w:t>výzva na predkladanie ponúk alebo oznámenie o vyhlásení verejného obstarávania,</w:t>
      </w:r>
    </w:p>
    <w:p w:rsidR="00571B0F" w:rsidRDefault="00571B0F" w:rsidP="00571B0F">
      <w:pPr>
        <w:numPr>
          <w:ilvl w:val="0"/>
          <w:numId w:val="9"/>
        </w:numPr>
        <w:spacing w:line="276" w:lineRule="auto"/>
        <w:jc w:val="both"/>
      </w:pPr>
      <w:r>
        <w:t>doklady preukazujúce zaslanie výzvy na predkladanie ponúk</w:t>
      </w:r>
      <w:r w:rsidR="00F37C9C">
        <w:t>,</w:t>
      </w:r>
    </w:p>
    <w:p w:rsidR="00571B0F" w:rsidRDefault="00571B0F" w:rsidP="00571B0F">
      <w:pPr>
        <w:numPr>
          <w:ilvl w:val="0"/>
          <w:numId w:val="9"/>
        </w:numPr>
        <w:spacing w:line="276" w:lineRule="auto"/>
        <w:jc w:val="both"/>
      </w:pPr>
      <w:r>
        <w:t>predložené ponuky a doklady preukazujúce predloženie ponúk,</w:t>
      </w:r>
    </w:p>
    <w:p w:rsidR="00F37C9C" w:rsidRDefault="00F37C9C" w:rsidP="00571B0F">
      <w:pPr>
        <w:numPr>
          <w:ilvl w:val="0"/>
          <w:numId w:val="9"/>
        </w:numPr>
        <w:spacing w:line="276" w:lineRule="auto"/>
        <w:jc w:val="both"/>
      </w:pPr>
      <w:r>
        <w:t>záznam z prieskumu trhu, zápisnice z vyhodnotenia splnenia podmienok účasti a z vyhodnotenia ponúk, doklady o uverejnení oznámenia o otváraní časti ponúk „Ostatné“ a „Kritériá“,</w:t>
      </w:r>
    </w:p>
    <w:p w:rsidR="00571B0F" w:rsidRDefault="00F37C9C" w:rsidP="00571B0F">
      <w:pPr>
        <w:numPr>
          <w:ilvl w:val="0"/>
          <w:numId w:val="9"/>
        </w:numPr>
        <w:spacing w:line="276" w:lineRule="auto"/>
        <w:jc w:val="both"/>
      </w:pPr>
      <w:r>
        <w:t>menovanie členov komisie na vyhodnotenie ponúk,</w:t>
      </w:r>
    </w:p>
    <w:p w:rsidR="00F37C9C" w:rsidRDefault="00F37C9C" w:rsidP="00571B0F">
      <w:pPr>
        <w:numPr>
          <w:ilvl w:val="0"/>
          <w:numId w:val="9"/>
        </w:numPr>
        <w:spacing w:line="276" w:lineRule="auto"/>
        <w:jc w:val="both"/>
      </w:pPr>
      <w:r>
        <w:t>čestné vyhlásenie členov komisie a iné.</w:t>
      </w:r>
    </w:p>
    <w:p w:rsidR="0024559A" w:rsidRPr="00A35F2A" w:rsidRDefault="0024559A" w:rsidP="00A35F2A">
      <w:pPr>
        <w:spacing w:after="120" w:line="276" w:lineRule="auto"/>
        <w:jc w:val="center"/>
        <w:rPr>
          <w:b/>
          <w:color w:val="8064A2" w:themeColor="accent4"/>
          <w:sz w:val="25"/>
          <w:szCs w:val="25"/>
        </w:rPr>
      </w:pPr>
    </w:p>
    <w:p w:rsidR="002C4FC4" w:rsidRPr="00A35F2A" w:rsidRDefault="00D74B5F" w:rsidP="00A35F2A">
      <w:pPr>
        <w:spacing w:after="240" w:line="276" w:lineRule="auto"/>
        <w:jc w:val="center"/>
        <w:rPr>
          <w:b/>
          <w:sz w:val="25"/>
          <w:szCs w:val="25"/>
        </w:rPr>
      </w:pPr>
      <w:r w:rsidRPr="00A35F2A">
        <w:rPr>
          <w:b/>
          <w:sz w:val="25"/>
          <w:szCs w:val="25"/>
        </w:rPr>
        <w:t xml:space="preserve">III. </w:t>
      </w:r>
      <w:r w:rsidR="005435EC" w:rsidRPr="00A35F2A">
        <w:rPr>
          <w:b/>
          <w:sz w:val="25"/>
          <w:szCs w:val="25"/>
        </w:rPr>
        <w:t>Postupy verejného obstarávania a f</w:t>
      </w:r>
      <w:r w:rsidR="0064783D" w:rsidRPr="00A35F2A">
        <w:rPr>
          <w:b/>
          <w:sz w:val="25"/>
          <w:szCs w:val="25"/>
        </w:rPr>
        <w:t>inančné limit</w:t>
      </w:r>
      <w:r w:rsidR="00B4173C" w:rsidRPr="00A35F2A">
        <w:rPr>
          <w:b/>
          <w:sz w:val="25"/>
          <w:szCs w:val="25"/>
        </w:rPr>
        <w:t>y</w:t>
      </w:r>
    </w:p>
    <w:p w:rsidR="005435EC" w:rsidRDefault="005435EC" w:rsidP="005435EC">
      <w:pPr>
        <w:spacing w:after="120" w:line="276" w:lineRule="auto"/>
      </w:pPr>
      <w:r w:rsidRPr="005435EC">
        <w:lastRenderedPageBreak/>
        <w:t xml:space="preserve">3.1. </w:t>
      </w:r>
      <w:r>
        <w:t xml:space="preserve"> Postupy vo verejnom obstarávaní sú:</w:t>
      </w:r>
    </w:p>
    <w:p w:rsidR="005435EC" w:rsidRDefault="005435EC" w:rsidP="005435EC">
      <w:pPr>
        <w:spacing w:after="240" w:line="276" w:lineRule="auto"/>
        <w:ind w:firstLine="426"/>
        <w:contextualSpacing/>
      </w:pPr>
      <w:r>
        <w:t xml:space="preserve">- </w:t>
      </w:r>
      <w:r w:rsidR="001930B5">
        <w:tab/>
      </w:r>
      <w:r>
        <w:t>verejná súťaž</w:t>
      </w:r>
    </w:p>
    <w:p w:rsidR="005435EC" w:rsidRDefault="005435EC" w:rsidP="005435EC">
      <w:pPr>
        <w:spacing w:after="240" w:line="276" w:lineRule="auto"/>
        <w:ind w:firstLine="426"/>
        <w:contextualSpacing/>
      </w:pPr>
      <w:r>
        <w:t xml:space="preserve">- </w:t>
      </w:r>
      <w:r w:rsidR="001930B5">
        <w:tab/>
      </w:r>
      <w:r>
        <w:t>užšia súťaž</w:t>
      </w:r>
    </w:p>
    <w:p w:rsidR="005435EC" w:rsidRDefault="005435EC" w:rsidP="005435EC">
      <w:pPr>
        <w:spacing w:after="240" w:line="276" w:lineRule="auto"/>
        <w:ind w:firstLine="426"/>
        <w:contextualSpacing/>
      </w:pPr>
      <w:r>
        <w:t>-</w:t>
      </w:r>
      <w:r w:rsidR="001930B5">
        <w:tab/>
        <w:t xml:space="preserve"> rokovacie konania (rokovac</w:t>
      </w:r>
      <w:r>
        <w:t>i</w:t>
      </w:r>
      <w:r w:rsidR="001930B5">
        <w:t>e</w:t>
      </w:r>
      <w:r>
        <w:t xml:space="preserve"> konanie so zverejnením, priame rokovacie konanie)</w:t>
      </w:r>
    </w:p>
    <w:p w:rsidR="005435EC" w:rsidRPr="005435EC" w:rsidRDefault="005435EC" w:rsidP="005435EC">
      <w:pPr>
        <w:spacing w:after="120" w:line="276" w:lineRule="auto"/>
        <w:ind w:firstLine="426"/>
      </w:pPr>
      <w:r>
        <w:t xml:space="preserve">- </w:t>
      </w:r>
      <w:r w:rsidR="001930B5">
        <w:tab/>
      </w:r>
      <w:r>
        <w:t>súťažný dialóg</w:t>
      </w:r>
    </w:p>
    <w:p w:rsidR="0064783D" w:rsidRPr="0064783D" w:rsidRDefault="001930B5" w:rsidP="00C0595F">
      <w:pPr>
        <w:spacing w:after="120" w:line="276" w:lineRule="auto"/>
        <w:ind w:left="425" w:hanging="425"/>
        <w:jc w:val="both"/>
      </w:pPr>
      <w:r>
        <w:t>3.2</w:t>
      </w:r>
      <w:r w:rsidR="0064783D" w:rsidRPr="0064783D">
        <w:t xml:space="preserve">. </w:t>
      </w:r>
      <w:r w:rsidR="0064783D" w:rsidRPr="003B628B">
        <w:rPr>
          <w:u w:val="single"/>
        </w:rPr>
        <w:t>Nadlimitná zákazka</w:t>
      </w:r>
      <w:r w:rsidR="0064783D" w:rsidRPr="0064783D">
        <w:t xml:space="preserve"> je zákazka, ktorej predpokladaná hodnota je </w:t>
      </w:r>
      <w:r w:rsidR="0064783D">
        <w:t xml:space="preserve">rovná alebo </w:t>
      </w:r>
      <w:r w:rsidR="0064783D" w:rsidRPr="0064783D">
        <w:t>vyššia ako</w:t>
      </w:r>
      <w:r w:rsidR="0040218A">
        <w:t xml:space="preserve"> finančný limit určený v </w:t>
      </w:r>
      <w:r w:rsidR="0092506C">
        <w:t>bode</w:t>
      </w:r>
      <w:r w:rsidR="0040218A">
        <w:t xml:space="preserve"> 3.3</w:t>
      </w:r>
      <w:r w:rsidR="0064783D" w:rsidRPr="0064783D">
        <w:t>. tejto smernice.</w:t>
      </w:r>
    </w:p>
    <w:p w:rsidR="0064783D" w:rsidRPr="00AD5F14" w:rsidRDefault="002D06F0" w:rsidP="00912454">
      <w:pPr>
        <w:spacing w:after="120" w:line="276" w:lineRule="auto"/>
        <w:ind w:left="425" w:hanging="425"/>
        <w:jc w:val="both"/>
      </w:pPr>
      <w:r w:rsidRPr="00AD5F14">
        <w:t>3</w:t>
      </w:r>
      <w:r w:rsidR="001930B5">
        <w:t>.3</w:t>
      </w:r>
      <w:r w:rsidR="008C24FC" w:rsidRPr="00AD5F14">
        <w:t xml:space="preserve">. </w:t>
      </w:r>
      <w:r w:rsidR="0064783D" w:rsidRPr="00AD5F14">
        <w:t xml:space="preserve"> </w:t>
      </w:r>
      <w:r w:rsidR="008C24FC" w:rsidRPr="003B628B">
        <w:rPr>
          <w:u w:val="single"/>
        </w:rPr>
        <w:t>Pod</w:t>
      </w:r>
      <w:r w:rsidR="0064783D" w:rsidRPr="003B628B">
        <w:rPr>
          <w:u w:val="single"/>
        </w:rPr>
        <w:t>limitn</w:t>
      </w:r>
      <w:r w:rsidR="008C24FC" w:rsidRPr="003B628B">
        <w:rPr>
          <w:u w:val="single"/>
        </w:rPr>
        <w:t>á zákazka</w:t>
      </w:r>
      <w:r w:rsidR="002C4FC4" w:rsidRPr="00AD5F14">
        <w:t xml:space="preserve"> je zákazka, ktorej pre</w:t>
      </w:r>
      <w:r w:rsidR="00640401">
        <w:t xml:space="preserve">dpokladaná hodnota </w:t>
      </w:r>
      <w:r w:rsidR="0064783D" w:rsidRPr="00AD5F14">
        <w:t>v priebehu kalendárneho roka alebo počas platnosti zmluvy, ak sa zmluva uzatvára na dlhšie obdobie ako jeden kalendárny rok</w:t>
      </w:r>
      <w:r w:rsidR="002C4FC4" w:rsidRPr="00AD5F14">
        <w:t>:</w:t>
      </w:r>
    </w:p>
    <w:p w:rsidR="00640401" w:rsidRDefault="00640401" w:rsidP="00640401">
      <w:pPr>
        <w:numPr>
          <w:ilvl w:val="0"/>
          <w:numId w:val="15"/>
        </w:numPr>
        <w:spacing w:after="120" w:line="276" w:lineRule="auto"/>
        <w:ind w:left="709" w:hanging="284"/>
        <w:jc w:val="both"/>
      </w:pPr>
      <w:r w:rsidRPr="00250181">
        <w:rPr>
          <w:b/>
        </w:rPr>
        <w:t xml:space="preserve">je rovnaká alebo vyššia ako </w:t>
      </w:r>
      <w:r w:rsidR="001C06FE">
        <w:rPr>
          <w:b/>
        </w:rPr>
        <w:t>5</w:t>
      </w:r>
      <w:r w:rsidRPr="00250181">
        <w:rPr>
          <w:b/>
        </w:rPr>
        <w:t> 000 Eur</w:t>
      </w:r>
      <w:r>
        <w:rPr>
          <w:b/>
        </w:rPr>
        <w:t xml:space="preserve">, </w:t>
      </w:r>
      <w:r>
        <w:t xml:space="preserve">ak ide o zákazku na dodanie tovaru, okrem potravín, alebo poskytnutie služby a uskutočnenie stavebných prác </w:t>
      </w:r>
      <w:r w:rsidRPr="00250181">
        <w:rPr>
          <w:b/>
        </w:rPr>
        <w:t>bežne dostupných na trhu</w:t>
      </w:r>
      <w:r>
        <w:rPr>
          <w:b/>
        </w:rPr>
        <w:t>,</w:t>
      </w:r>
    </w:p>
    <w:p w:rsidR="0064783D" w:rsidRPr="00AD5F14" w:rsidRDefault="0064783D" w:rsidP="00640401">
      <w:pPr>
        <w:numPr>
          <w:ilvl w:val="0"/>
          <w:numId w:val="15"/>
        </w:numPr>
        <w:spacing w:after="120" w:line="276" w:lineRule="auto"/>
        <w:ind w:left="709" w:hanging="284"/>
        <w:jc w:val="both"/>
      </w:pPr>
      <w:r w:rsidRPr="00AD5F14">
        <w:t>je</w:t>
      </w:r>
      <w:r w:rsidR="009F5BC9">
        <w:t xml:space="preserve"> </w:t>
      </w:r>
      <w:r w:rsidRPr="00AD5F14">
        <w:rPr>
          <w:sz w:val="14"/>
          <w:szCs w:val="14"/>
        </w:rPr>
        <w:t xml:space="preserve"> </w:t>
      </w:r>
      <w:r w:rsidR="002C4FC4" w:rsidRPr="00640401">
        <w:rPr>
          <w:b/>
        </w:rPr>
        <w:t>rovnaká</w:t>
      </w:r>
      <w:r w:rsidR="002C4FC4" w:rsidRPr="00AD5F14">
        <w:t xml:space="preserve">  alebo </w:t>
      </w:r>
      <w:r w:rsidR="002C4FC4" w:rsidRPr="003B628B">
        <w:rPr>
          <w:b/>
        </w:rPr>
        <w:t>vyššia ako</w:t>
      </w:r>
      <w:r w:rsidR="002C4FC4" w:rsidRPr="00AD5F14">
        <w:t xml:space="preserve"> </w:t>
      </w:r>
      <w:r w:rsidRPr="00AD5F14">
        <w:rPr>
          <w:b/>
        </w:rPr>
        <w:t>2</w:t>
      </w:r>
      <w:r w:rsidR="008A73F8" w:rsidRPr="00AD5F14">
        <w:rPr>
          <w:b/>
        </w:rPr>
        <w:t xml:space="preserve">0 </w:t>
      </w:r>
      <w:r w:rsidR="002C4FC4" w:rsidRPr="00AD5F14">
        <w:rPr>
          <w:b/>
        </w:rPr>
        <w:t xml:space="preserve">000 </w:t>
      </w:r>
      <w:r w:rsidR="00250181">
        <w:rPr>
          <w:b/>
        </w:rPr>
        <w:t xml:space="preserve"> Eur</w:t>
      </w:r>
      <w:r w:rsidR="008A73F8" w:rsidRPr="00AD5F14">
        <w:rPr>
          <w:b/>
        </w:rPr>
        <w:t xml:space="preserve"> </w:t>
      </w:r>
      <w:r w:rsidR="002C4FC4" w:rsidRPr="00AD5F14">
        <w:rPr>
          <w:b/>
        </w:rPr>
        <w:t xml:space="preserve"> a nižšia ako </w:t>
      </w:r>
      <w:r w:rsidRPr="00AD5F14">
        <w:rPr>
          <w:b/>
        </w:rPr>
        <w:t>207</w:t>
      </w:r>
      <w:r w:rsidR="002C4FC4" w:rsidRPr="00AD5F14">
        <w:rPr>
          <w:b/>
        </w:rPr>
        <w:t xml:space="preserve"> 000 </w:t>
      </w:r>
      <w:r w:rsidR="008A73F8" w:rsidRPr="00AD5F14">
        <w:rPr>
          <w:b/>
        </w:rPr>
        <w:t>E</w:t>
      </w:r>
      <w:r w:rsidR="00250181">
        <w:rPr>
          <w:b/>
        </w:rPr>
        <w:t>ur</w:t>
      </w:r>
      <w:r w:rsidR="002C4FC4" w:rsidRPr="00AD5F14">
        <w:t xml:space="preserve"> bez  DPH</w:t>
      </w:r>
      <w:r w:rsidR="008A73F8" w:rsidRPr="00AD5F14">
        <w:t xml:space="preserve">, </w:t>
      </w:r>
      <w:r w:rsidR="002C4FC4" w:rsidRPr="00AD5F14">
        <w:t xml:space="preserve"> ak ide</w:t>
      </w:r>
      <w:r w:rsidR="008A73F8" w:rsidRPr="00AD5F14">
        <w:t xml:space="preserve"> </w:t>
      </w:r>
      <w:r w:rsidR="002C4FC4" w:rsidRPr="00AD5F14">
        <w:t>o zákazku na dodanie tovaru alebo poskytnutie služ</w:t>
      </w:r>
      <w:r w:rsidR="00AD5F14" w:rsidRPr="00AD5F14">
        <w:t>ieb</w:t>
      </w:r>
      <w:r w:rsidR="00640401">
        <w:t xml:space="preserve"> a nie je to zákazka podľa prvého bodu</w:t>
      </w:r>
      <w:r w:rsidR="00AD5F14" w:rsidRPr="00AD5F14">
        <w:t>,</w:t>
      </w:r>
    </w:p>
    <w:p w:rsidR="002C4FC4" w:rsidRPr="00AD5F14" w:rsidRDefault="0064783D" w:rsidP="00C0595F">
      <w:pPr>
        <w:numPr>
          <w:ilvl w:val="0"/>
          <w:numId w:val="15"/>
        </w:numPr>
        <w:spacing w:line="276" w:lineRule="auto"/>
        <w:ind w:left="709" w:hanging="283"/>
        <w:jc w:val="both"/>
      </w:pPr>
      <w:r w:rsidRPr="00AD5F14">
        <w:t xml:space="preserve">je </w:t>
      </w:r>
      <w:r w:rsidR="002C4FC4" w:rsidRPr="00640401">
        <w:rPr>
          <w:b/>
        </w:rPr>
        <w:t>rovnaká</w:t>
      </w:r>
      <w:r w:rsidR="002C4FC4" w:rsidRPr="00AD5F14">
        <w:t xml:space="preserve"> alebo </w:t>
      </w:r>
      <w:r w:rsidR="002C4FC4" w:rsidRPr="003B628B">
        <w:rPr>
          <w:b/>
        </w:rPr>
        <w:t>vyššia ako</w:t>
      </w:r>
      <w:r w:rsidR="002C4FC4" w:rsidRPr="00AD5F14">
        <w:t xml:space="preserve"> </w:t>
      </w:r>
      <w:r w:rsidRPr="00AD5F14">
        <w:rPr>
          <w:b/>
        </w:rPr>
        <w:t>3</w:t>
      </w:r>
      <w:r w:rsidR="002C4FC4" w:rsidRPr="00AD5F14">
        <w:rPr>
          <w:b/>
        </w:rPr>
        <w:t xml:space="preserve">0 000 </w:t>
      </w:r>
      <w:r w:rsidR="008A73F8" w:rsidRPr="00AD5F14">
        <w:rPr>
          <w:b/>
        </w:rPr>
        <w:t>E</w:t>
      </w:r>
      <w:r w:rsidR="00250181">
        <w:rPr>
          <w:b/>
        </w:rPr>
        <w:t>ur</w:t>
      </w:r>
      <w:r w:rsidR="002C4FC4" w:rsidRPr="00AD5F14">
        <w:rPr>
          <w:b/>
        </w:rPr>
        <w:t xml:space="preserve"> a nižšia ako </w:t>
      </w:r>
      <w:r w:rsidRPr="00AD5F14">
        <w:rPr>
          <w:b/>
        </w:rPr>
        <w:t>5 186</w:t>
      </w:r>
      <w:r w:rsidR="008A73F8" w:rsidRPr="00AD5F14">
        <w:rPr>
          <w:b/>
        </w:rPr>
        <w:t> </w:t>
      </w:r>
      <w:r w:rsidR="002C4FC4" w:rsidRPr="00AD5F14">
        <w:rPr>
          <w:b/>
        </w:rPr>
        <w:t>000</w:t>
      </w:r>
      <w:r w:rsidR="008A73F8" w:rsidRPr="00AD5F14">
        <w:rPr>
          <w:b/>
        </w:rPr>
        <w:t xml:space="preserve"> E</w:t>
      </w:r>
      <w:r w:rsidR="00250181">
        <w:rPr>
          <w:b/>
        </w:rPr>
        <w:t>ur</w:t>
      </w:r>
      <w:r w:rsidR="002C4FC4" w:rsidRPr="00AD5F14">
        <w:t xml:space="preserve"> bez DPH</w:t>
      </w:r>
      <w:r w:rsidRPr="00AD5F14">
        <w:t>,</w:t>
      </w:r>
      <w:r w:rsidR="002C4FC4" w:rsidRPr="00AD5F14">
        <w:t xml:space="preserve"> ak ide</w:t>
      </w:r>
    </w:p>
    <w:p w:rsidR="002C4FC4" w:rsidRDefault="002C4FC4" w:rsidP="00640401">
      <w:pPr>
        <w:spacing w:after="120" w:line="276" w:lineRule="auto"/>
        <w:ind w:left="709"/>
        <w:jc w:val="both"/>
      </w:pPr>
      <w:r w:rsidRPr="00AD5F14">
        <w:t>o zákazku na uskutočnenie stavebných prác</w:t>
      </w:r>
      <w:r w:rsidR="00640401">
        <w:t xml:space="preserve"> a nie je to zákazka podľa prvého bodu,</w:t>
      </w:r>
    </w:p>
    <w:p w:rsidR="00640401" w:rsidRDefault="00640401" w:rsidP="00640401">
      <w:pPr>
        <w:numPr>
          <w:ilvl w:val="0"/>
          <w:numId w:val="24"/>
        </w:numPr>
        <w:spacing w:after="120" w:line="276" w:lineRule="auto"/>
        <w:ind w:left="709" w:hanging="283"/>
        <w:jc w:val="both"/>
      </w:pPr>
      <w:r>
        <w:t xml:space="preserve">je </w:t>
      </w:r>
      <w:r w:rsidRPr="001C06FE">
        <w:rPr>
          <w:b/>
        </w:rPr>
        <w:t xml:space="preserve">rovnaká </w:t>
      </w:r>
      <w:r>
        <w:t xml:space="preserve">alebo </w:t>
      </w:r>
      <w:r w:rsidRPr="001C06FE">
        <w:rPr>
          <w:b/>
        </w:rPr>
        <w:t>vyššia ako 40 000 Eur bez DPH</w:t>
      </w:r>
      <w:r>
        <w:t>, ak ide o zákazku na dodanie tovaru, ktorým sú potraviny.</w:t>
      </w:r>
    </w:p>
    <w:p w:rsidR="00250181" w:rsidRDefault="001930B5" w:rsidP="00B4173C">
      <w:pPr>
        <w:spacing w:after="120" w:line="276" w:lineRule="auto"/>
        <w:ind w:left="426" w:hanging="426"/>
        <w:jc w:val="both"/>
      </w:pPr>
      <w:r>
        <w:t>3.4</w:t>
      </w:r>
      <w:r w:rsidR="00250181">
        <w:t xml:space="preserve">. </w:t>
      </w:r>
      <w:r w:rsidR="00C0595F" w:rsidRPr="003B628B">
        <w:rPr>
          <w:u w:val="single"/>
        </w:rPr>
        <w:t>Iná zákazka</w:t>
      </w:r>
      <w:r w:rsidR="00C0595F">
        <w:t>, ktorá nie je nadlimitnou alebo podlimitnou zákazkou, je zákazka podľa § 9 ods. 9 zákona o verejnom obstarávaní na dodanie tovaru, poskytnutie služby alebo uskutočnenie stavebných prác, ktorej predpokladaná hodnota v priebehu kalendárneho roka je</w:t>
      </w:r>
    </w:p>
    <w:p w:rsidR="00C0595F" w:rsidRDefault="00C0595F" w:rsidP="001240C5">
      <w:pPr>
        <w:numPr>
          <w:ilvl w:val="0"/>
          <w:numId w:val="15"/>
        </w:numPr>
        <w:spacing w:line="276" w:lineRule="auto"/>
        <w:ind w:left="709" w:hanging="283"/>
        <w:jc w:val="both"/>
      </w:pPr>
      <w:r w:rsidRPr="003B628B">
        <w:rPr>
          <w:b/>
        </w:rPr>
        <w:t>nižšia ako 20 000 Eur</w:t>
      </w:r>
      <w:r>
        <w:t xml:space="preserve"> bez DPH a ide o zákazku na dodanie tovaru alebo poskytnutie služby,</w:t>
      </w:r>
    </w:p>
    <w:p w:rsidR="00C0595F" w:rsidRDefault="00C0595F" w:rsidP="001240C5">
      <w:pPr>
        <w:numPr>
          <w:ilvl w:val="0"/>
          <w:numId w:val="15"/>
        </w:numPr>
        <w:spacing w:after="120" w:line="276" w:lineRule="auto"/>
        <w:ind w:left="709" w:hanging="283"/>
        <w:jc w:val="both"/>
      </w:pPr>
      <w:r w:rsidRPr="003B628B">
        <w:rPr>
          <w:b/>
        </w:rPr>
        <w:t>nižšia ako 30 000 Eur</w:t>
      </w:r>
      <w:r>
        <w:t xml:space="preserve"> bez DPH a ide o zákazku </w:t>
      </w:r>
      <w:r w:rsidR="00217DDF">
        <w:t>na uskutočnenie stavebných prác,</w:t>
      </w:r>
    </w:p>
    <w:p w:rsidR="00217DDF" w:rsidRPr="00AD5F14" w:rsidRDefault="00217DDF" w:rsidP="001240C5">
      <w:pPr>
        <w:numPr>
          <w:ilvl w:val="0"/>
          <w:numId w:val="15"/>
        </w:numPr>
        <w:spacing w:after="120" w:line="276" w:lineRule="auto"/>
        <w:ind w:left="709" w:hanging="283"/>
        <w:jc w:val="both"/>
      </w:pPr>
      <w:r>
        <w:rPr>
          <w:b/>
        </w:rPr>
        <w:t xml:space="preserve">nižšia ako 40 000 Eur </w:t>
      </w:r>
      <w:r w:rsidRPr="00217DDF">
        <w:t>bez DPH a ide o tovar, ktorým sú potraviny.</w:t>
      </w:r>
    </w:p>
    <w:p w:rsidR="002C4FC4" w:rsidRDefault="00A35F2A" w:rsidP="006744B9">
      <w:pPr>
        <w:tabs>
          <w:tab w:val="left" w:pos="8820"/>
        </w:tabs>
        <w:spacing w:line="276" w:lineRule="auto"/>
        <w:ind w:left="426" w:hanging="426"/>
        <w:jc w:val="both"/>
      </w:pPr>
      <w:r>
        <w:t>3.5</w:t>
      </w:r>
      <w:r w:rsidR="006744B9">
        <w:t xml:space="preserve">. </w:t>
      </w:r>
      <w:r w:rsidR="002C4FC4">
        <w:t>Pre  operatívne zabezpečenie  činností vo verejnom obstarávaní s cieľom  minimalizovať</w:t>
      </w:r>
      <w:r w:rsidR="00F61656">
        <w:t xml:space="preserve"> </w:t>
      </w:r>
      <w:r w:rsidR="00A76B8E">
        <w:t xml:space="preserve">náklady </w:t>
      </w:r>
      <w:r w:rsidR="002C4FC4">
        <w:t xml:space="preserve"> spojené  s</w:t>
      </w:r>
      <w:r w:rsidR="00BC3044">
        <w:t> verejným obstarávaním</w:t>
      </w:r>
      <w:r w:rsidR="002C4FC4">
        <w:t xml:space="preserve">  pri  zadávaní  zákaziek  na  dodanie</w:t>
      </w:r>
      <w:r w:rsidR="00F61656">
        <w:t xml:space="preserve"> </w:t>
      </w:r>
      <w:r w:rsidR="002C4FC4">
        <w:t xml:space="preserve">tovarov, poskytnutie služieb a uskutočnenie stavebných prác </w:t>
      </w:r>
      <w:r w:rsidR="00A76B8E">
        <w:t xml:space="preserve">s predpokladanou hodnotou zákazky </w:t>
      </w:r>
      <w:r w:rsidR="00A76B8E" w:rsidRPr="001C06FE">
        <w:rPr>
          <w:b/>
        </w:rPr>
        <w:t xml:space="preserve">nižšou ako </w:t>
      </w:r>
      <w:r w:rsidR="001C06FE" w:rsidRPr="001C06FE">
        <w:rPr>
          <w:b/>
        </w:rPr>
        <w:t>5</w:t>
      </w:r>
      <w:r w:rsidR="00A76B8E" w:rsidRPr="001C06FE">
        <w:rPr>
          <w:b/>
        </w:rPr>
        <w:t>000 Eur bez DPH</w:t>
      </w:r>
      <w:r w:rsidR="00A76B8E">
        <w:t xml:space="preserve"> spolu v kalendárnom roku </w:t>
      </w:r>
      <w:r w:rsidR="002C4FC4">
        <w:t>Matica slovenská ustanovila</w:t>
      </w:r>
    </w:p>
    <w:p w:rsidR="00B8160B" w:rsidRDefault="00B8160B" w:rsidP="00912454">
      <w:pPr>
        <w:spacing w:line="276" w:lineRule="auto"/>
        <w:jc w:val="both"/>
        <w:rPr>
          <w:b/>
        </w:rPr>
      </w:pPr>
    </w:p>
    <w:p w:rsidR="00F61656" w:rsidRDefault="00930F86" w:rsidP="00912454">
      <w:pPr>
        <w:spacing w:line="276" w:lineRule="auto"/>
        <w:jc w:val="center"/>
        <w:rPr>
          <w:b/>
        </w:rPr>
      </w:pPr>
      <w:r>
        <w:rPr>
          <w:b/>
        </w:rPr>
        <w:t xml:space="preserve">zadať tieto zákazky </w:t>
      </w:r>
      <w:r w:rsidR="002C4FC4">
        <w:rPr>
          <w:b/>
        </w:rPr>
        <w:t>bez povi</w:t>
      </w:r>
      <w:r w:rsidR="00A76B8E">
        <w:rPr>
          <w:b/>
        </w:rPr>
        <w:t>nnosti uskutočniť prieskum trhu</w:t>
      </w:r>
    </w:p>
    <w:p w:rsidR="002C4FC4" w:rsidRDefault="00A76B8E" w:rsidP="00912454">
      <w:pPr>
        <w:spacing w:line="276" w:lineRule="auto"/>
        <w:jc w:val="center"/>
        <w:rPr>
          <w:b/>
        </w:rPr>
      </w:pPr>
      <w:r>
        <w:rPr>
          <w:b/>
        </w:rPr>
        <w:t xml:space="preserve">alebo náklady na prieskum trhu musia </w:t>
      </w:r>
      <w:r w:rsidR="00F61656">
        <w:rPr>
          <w:b/>
        </w:rPr>
        <w:t>byť primerané kvalite a</w:t>
      </w:r>
      <w:r>
        <w:rPr>
          <w:b/>
        </w:rPr>
        <w:t xml:space="preserve"> cene zákazky.</w:t>
      </w:r>
    </w:p>
    <w:p w:rsidR="00F61656" w:rsidRDefault="00F61656" w:rsidP="00912454">
      <w:pPr>
        <w:spacing w:line="276" w:lineRule="auto"/>
        <w:jc w:val="both"/>
        <w:rPr>
          <w:b/>
        </w:rPr>
      </w:pPr>
    </w:p>
    <w:p w:rsidR="002C4FC4" w:rsidRDefault="002C4FC4" w:rsidP="003555D4">
      <w:pPr>
        <w:spacing w:after="120" w:line="276" w:lineRule="auto"/>
        <w:jc w:val="both"/>
      </w:pPr>
      <w:r>
        <w:t>Obstarávanie sa   prednostne  zabezpečuje u  dodávateľa, u   ktorého sú  už  známe  referencie kvality (osvedčená bezproblémová spolupráca).</w:t>
      </w:r>
    </w:p>
    <w:p w:rsidR="003555D4" w:rsidRDefault="00A35F2A" w:rsidP="003555D4">
      <w:pPr>
        <w:spacing w:line="276" w:lineRule="auto"/>
        <w:ind w:left="426" w:hanging="426"/>
        <w:jc w:val="both"/>
      </w:pPr>
      <w:r>
        <w:t>3.6</w:t>
      </w:r>
      <w:r w:rsidR="003555D4">
        <w:t xml:space="preserve">. </w:t>
      </w:r>
      <w:r w:rsidR="003555D4" w:rsidRPr="00B4173C">
        <w:t xml:space="preserve">Matica slovenská ako verejný obstarávateľ </w:t>
      </w:r>
      <w:r w:rsidR="003555D4">
        <w:t>v profile zverejní</w:t>
      </w:r>
      <w:r w:rsidR="003555D4" w:rsidRPr="00B4173C">
        <w:t xml:space="preserve"> </w:t>
      </w:r>
      <w:r w:rsidR="003555D4" w:rsidRPr="00713DE4">
        <w:rPr>
          <w:b/>
        </w:rPr>
        <w:t>raz štvrťročne súhrnnú správu</w:t>
      </w:r>
      <w:r w:rsidR="003555D4" w:rsidRPr="00B4173C">
        <w:t xml:space="preserve"> o</w:t>
      </w:r>
      <w:r w:rsidR="00B617A9">
        <w:t> </w:t>
      </w:r>
      <w:r w:rsidR="003555D4" w:rsidRPr="00B4173C">
        <w:t>zákazkách</w:t>
      </w:r>
      <w:r w:rsidR="00B617A9">
        <w:t xml:space="preserve"> podľa § 9 ods. 9 zákona o verejnom obstarávaní</w:t>
      </w:r>
      <w:r w:rsidR="003555D4" w:rsidRPr="00B4173C">
        <w:t xml:space="preserve">, </w:t>
      </w:r>
      <w:r w:rsidR="00104F97">
        <w:t xml:space="preserve">ktorých </w:t>
      </w:r>
      <w:r w:rsidR="00104F97">
        <w:lastRenderedPageBreak/>
        <w:t xml:space="preserve">predpokladaná hodnota je rovnaká alebo </w:t>
      </w:r>
      <w:r w:rsidR="00104F97" w:rsidRPr="001C06FE">
        <w:rPr>
          <w:b/>
        </w:rPr>
        <w:t>vyššia ako 1000 Eur</w:t>
      </w:r>
      <w:r w:rsidR="00104F97">
        <w:t>. Ku každej zákazke</w:t>
      </w:r>
      <w:r w:rsidR="003555D4" w:rsidRPr="00B4173C">
        <w:t xml:space="preserve"> uvedie hodnotu zákazky, predmet zákazky a identifikáciu dodávateľ</w:t>
      </w:r>
      <w:r w:rsidR="003555D4" w:rsidRPr="001240C5">
        <w:rPr>
          <w:color w:val="000000" w:themeColor="text1"/>
        </w:rPr>
        <w:t xml:space="preserve">a. Domy MS môžu požiadať TIÚ MS  o uverejnenie správy o svojich zákazkách.  </w:t>
      </w:r>
      <w:r w:rsidR="003555D4" w:rsidRPr="006744B9">
        <w:rPr>
          <w:color w:val="000000" w:themeColor="text1"/>
        </w:rPr>
        <w:t>Správu za predchádzajúci štvrťrok zašlú na TIÚ MS najneskôr do 10 kalendárneho dňa mesiaca nasledujúceho po ukončení štvrťroku.</w:t>
      </w:r>
    </w:p>
    <w:p w:rsidR="006744B9" w:rsidRDefault="006744B9" w:rsidP="00A35F2A">
      <w:pPr>
        <w:spacing w:after="120" w:line="276" w:lineRule="auto"/>
        <w:jc w:val="both"/>
      </w:pPr>
    </w:p>
    <w:p w:rsidR="006744B9" w:rsidRPr="00A35F2A" w:rsidRDefault="00217DDF" w:rsidP="00A35F2A">
      <w:pPr>
        <w:spacing w:after="240" w:line="276" w:lineRule="auto"/>
        <w:jc w:val="center"/>
        <w:rPr>
          <w:b/>
          <w:sz w:val="25"/>
          <w:szCs w:val="25"/>
        </w:rPr>
      </w:pPr>
      <w:r w:rsidRPr="00A35F2A">
        <w:rPr>
          <w:b/>
          <w:sz w:val="25"/>
          <w:szCs w:val="25"/>
        </w:rPr>
        <w:t>IV. Pravidlá pri zadávaní</w:t>
      </w:r>
      <w:r w:rsidR="006744B9" w:rsidRPr="00A35F2A">
        <w:rPr>
          <w:b/>
          <w:sz w:val="25"/>
          <w:szCs w:val="25"/>
        </w:rPr>
        <w:t xml:space="preserve"> zákaziek</w:t>
      </w:r>
    </w:p>
    <w:p w:rsidR="006744B9" w:rsidRDefault="006744B9" w:rsidP="00A01889">
      <w:pPr>
        <w:spacing w:after="120" w:line="276" w:lineRule="auto"/>
        <w:ind w:left="426" w:hanging="426"/>
        <w:jc w:val="both"/>
      </w:pPr>
      <w:r>
        <w:t>4.1.</w:t>
      </w:r>
      <w:r w:rsidR="00A01889">
        <w:t xml:space="preserve"> Matica slovenská pri zadávaní nadlimitnej zákazky postupuje </w:t>
      </w:r>
      <w:r w:rsidR="0092506C">
        <w:t>podľa prve</w:t>
      </w:r>
      <w:r w:rsidR="00713DE4">
        <w:t>j</w:t>
      </w:r>
      <w:r w:rsidR="0092506C">
        <w:t xml:space="preserve"> hlavy zákona o verejnom obstarávaní a </w:t>
      </w:r>
      <w:r w:rsidR="00A01889">
        <w:t>podľa § 50 až 65 zákona o verejnom obstarávaní.</w:t>
      </w:r>
    </w:p>
    <w:p w:rsidR="006744B9" w:rsidRDefault="006744B9" w:rsidP="00A01889">
      <w:pPr>
        <w:spacing w:after="120" w:line="276" w:lineRule="auto"/>
        <w:ind w:left="426" w:hanging="426"/>
        <w:jc w:val="both"/>
      </w:pPr>
      <w:r>
        <w:t>4.2.</w:t>
      </w:r>
      <w:r w:rsidR="00A01889">
        <w:t xml:space="preserve"> </w:t>
      </w:r>
      <w:r w:rsidR="0040218A">
        <w:t>Matica slovenská pri zadávaní podlimitných zákaziek postupuje:</w:t>
      </w:r>
    </w:p>
    <w:p w:rsidR="0040218A" w:rsidRDefault="0040218A" w:rsidP="0040218A">
      <w:pPr>
        <w:numPr>
          <w:ilvl w:val="0"/>
          <w:numId w:val="16"/>
        </w:numPr>
        <w:spacing w:after="120" w:line="276" w:lineRule="auto"/>
        <w:jc w:val="both"/>
      </w:pPr>
      <w:r>
        <w:t>podľa § 9</w:t>
      </w:r>
      <w:r w:rsidR="00713DE4">
        <w:t>6</w:t>
      </w:r>
      <w:r>
        <w:t xml:space="preserve"> až 99 zákona o verejnom obstarávaní (</w:t>
      </w:r>
      <w:r w:rsidRPr="009E2AA6">
        <w:rPr>
          <w:u w:val="single"/>
        </w:rPr>
        <w:t>zákazky s využitím elektronického trhoviska</w:t>
      </w:r>
      <w:r>
        <w:t xml:space="preserve">), ak ide o dodanie tovarov, uskutočnenie stavebných prác alebo poskytnutie služieb </w:t>
      </w:r>
      <w:r w:rsidRPr="009E2AA6">
        <w:rPr>
          <w:b/>
        </w:rPr>
        <w:t>bežne dostupných</w:t>
      </w:r>
      <w:r>
        <w:t xml:space="preserve"> na trhu,</w:t>
      </w:r>
    </w:p>
    <w:p w:rsidR="0040218A" w:rsidRDefault="0040218A" w:rsidP="0040218A">
      <w:pPr>
        <w:numPr>
          <w:ilvl w:val="0"/>
          <w:numId w:val="16"/>
        </w:numPr>
        <w:spacing w:after="120" w:line="276" w:lineRule="auto"/>
        <w:jc w:val="both"/>
      </w:pPr>
      <w:r>
        <w:t xml:space="preserve">podľa § 100 až 102 zákona o verejnom obstarávaní </w:t>
      </w:r>
      <w:r w:rsidRPr="009E2AA6">
        <w:rPr>
          <w:u w:val="single"/>
        </w:rPr>
        <w:t>(zákazky bez využitia elektronického trhoviska</w:t>
      </w:r>
      <w:r>
        <w:t>)</w:t>
      </w:r>
      <w:r w:rsidR="009E2AA6">
        <w:t xml:space="preserve">, ak ide zákazku na dodanie tovarov, uskutočnenie stavebných prác alebo poskytnutie služieb </w:t>
      </w:r>
      <w:r w:rsidR="009E2AA6" w:rsidRPr="009E2AA6">
        <w:rPr>
          <w:b/>
        </w:rPr>
        <w:t>iných než bežne dostupných</w:t>
      </w:r>
      <w:r w:rsidR="009E2AA6">
        <w:t xml:space="preserve"> na trhu.</w:t>
      </w:r>
    </w:p>
    <w:p w:rsidR="00F743E3" w:rsidRDefault="00F743E3" w:rsidP="00F743E3">
      <w:pPr>
        <w:spacing w:after="120" w:line="276" w:lineRule="auto"/>
        <w:ind w:left="426" w:hanging="426"/>
        <w:jc w:val="both"/>
      </w:pPr>
      <w:r>
        <w:t xml:space="preserve">4.3. Postup pri zadávaní podlimitných zákaziek s využitím elektronického trhoviska </w:t>
      </w:r>
      <w:r w:rsidR="00713DE4">
        <w:t>je</w:t>
      </w:r>
      <w:r>
        <w:t xml:space="preserve"> </w:t>
      </w:r>
      <w:r w:rsidR="00713DE4">
        <w:t xml:space="preserve"> </w:t>
      </w:r>
      <w:r>
        <w:t xml:space="preserve">upravený </w:t>
      </w:r>
      <w:r w:rsidR="00713DE4">
        <w:t>v § 96 až 99 zákona o verejnom obstarávaní</w:t>
      </w:r>
      <w:r>
        <w:t>. Charakteristika elektronického úložiska je uvedená v bode 2.6. tejto smernice.</w:t>
      </w:r>
    </w:p>
    <w:p w:rsidR="00F743E3" w:rsidRDefault="00F743E3" w:rsidP="00F743E3">
      <w:pPr>
        <w:spacing w:after="120" w:line="276" w:lineRule="auto"/>
        <w:ind w:left="426" w:hanging="426"/>
        <w:jc w:val="both"/>
      </w:pPr>
      <w:r>
        <w:t>4.4.</w:t>
      </w:r>
      <w:r w:rsidR="009D0212">
        <w:t xml:space="preserve"> </w:t>
      </w:r>
      <w:r>
        <w:t xml:space="preserve"> Postup pri zadávaní podlimitných zákaziek bez využitia elektronického trhoviska podľa § 100 zákona o verejnom obstarávaní zahŕňa</w:t>
      </w:r>
      <w:r w:rsidR="00E04081">
        <w:t xml:space="preserve"> činnosti verejného obstarávateľa, ktorý</w:t>
      </w:r>
      <w:r>
        <w:t>:</w:t>
      </w:r>
    </w:p>
    <w:p w:rsidR="00F743E3" w:rsidRPr="00F743E3" w:rsidRDefault="00F743E3" w:rsidP="006118C1">
      <w:pPr>
        <w:spacing w:after="120" w:line="276" w:lineRule="auto"/>
        <w:ind w:left="426"/>
        <w:jc w:val="both"/>
      </w:pPr>
      <w:r w:rsidRPr="00F743E3">
        <w:rPr>
          <w:b/>
          <w:bCs/>
        </w:rPr>
        <w:t xml:space="preserve">a) </w:t>
      </w:r>
      <w:r w:rsidRPr="006118C1">
        <w:rPr>
          <w:b/>
        </w:rPr>
        <w:t>určí predpokladanú hodnotu zákazky</w:t>
      </w:r>
      <w:r w:rsidRPr="00F743E3">
        <w:t xml:space="preserve"> </w:t>
      </w:r>
      <w:r w:rsidR="006118C1">
        <w:t xml:space="preserve">(na základe prieskumu trhu) </w:t>
      </w:r>
      <w:r w:rsidRPr="00F743E3">
        <w:t xml:space="preserve">podľa podmienok platných v čase odoslania výzvy na predkladanie ponúk, </w:t>
      </w:r>
    </w:p>
    <w:p w:rsidR="00F743E3" w:rsidRPr="00F743E3" w:rsidRDefault="00F743E3" w:rsidP="006118C1">
      <w:pPr>
        <w:spacing w:after="120" w:line="276" w:lineRule="auto"/>
        <w:ind w:left="426"/>
        <w:jc w:val="both"/>
      </w:pPr>
      <w:r w:rsidRPr="00F743E3">
        <w:rPr>
          <w:b/>
          <w:bCs/>
        </w:rPr>
        <w:t xml:space="preserve">b) </w:t>
      </w:r>
      <w:r w:rsidR="006118C1">
        <w:rPr>
          <w:b/>
          <w:bCs/>
        </w:rPr>
        <w:t>vypracuje výzvu na predkladanie ponúk vrátane harmonogramu verejného obstarávania</w:t>
      </w:r>
      <w:r w:rsidR="006118C1" w:rsidRPr="006118C1">
        <w:rPr>
          <w:bCs/>
        </w:rPr>
        <w:t xml:space="preserve">, v ktorej </w:t>
      </w:r>
      <w:r w:rsidRPr="00F743E3">
        <w:t xml:space="preserve">vyžaduje na preukázanie splnenia podmienok účasti doklady podľa § 26 ods. 2, prípadne ďalšie doklady, ktorými sa preukazuje finančné a ekonomické postavenie a technická alebo odborná spôsobilosť podľa § 27 až 30, a určí ich v súlade s § 32 ods. 6; § 32 ods. 10 a 11 sa použije primerane, </w:t>
      </w:r>
    </w:p>
    <w:p w:rsidR="00F743E3" w:rsidRPr="00F743E3" w:rsidRDefault="00F743E3" w:rsidP="006118C1">
      <w:pPr>
        <w:spacing w:after="120" w:line="276" w:lineRule="auto"/>
        <w:ind w:left="426"/>
        <w:jc w:val="both"/>
      </w:pPr>
      <w:r w:rsidRPr="00F743E3">
        <w:rPr>
          <w:b/>
          <w:bCs/>
        </w:rPr>
        <w:t xml:space="preserve">c) </w:t>
      </w:r>
      <w:r w:rsidR="006118C1" w:rsidRPr="006118C1">
        <w:rPr>
          <w:b/>
        </w:rPr>
        <w:t>vypracuje súťažné podklady</w:t>
      </w:r>
      <w:r w:rsidR="006118C1" w:rsidRPr="00F743E3">
        <w:t xml:space="preserve"> podľa § 34 a uverejní ich v profile v členení podľa jednotlivých verejných obstarávaní, a to po dobu piatich rokov odo dňa uverejnenia výzvy na predkladanie ponúk okrem častí súťažných podkladov, ktoré obsahujú informácie alebo dokumenty chránené podľa zákona; ak verejný obstarávateľ povoľuje predloženie variantných riešení, postupuje podľa § 37 primerane, </w:t>
      </w:r>
    </w:p>
    <w:p w:rsidR="00F743E3" w:rsidRPr="00F743E3" w:rsidRDefault="00F743E3" w:rsidP="006118C1">
      <w:pPr>
        <w:spacing w:after="120" w:line="276" w:lineRule="auto"/>
        <w:ind w:left="426"/>
        <w:jc w:val="both"/>
      </w:pPr>
      <w:r w:rsidRPr="00F743E3">
        <w:rPr>
          <w:b/>
          <w:bCs/>
        </w:rPr>
        <w:t xml:space="preserve">d) </w:t>
      </w:r>
      <w:r w:rsidR="006118C1">
        <w:rPr>
          <w:b/>
        </w:rPr>
        <w:t>odošle výzvu na predkladanie ponúk na zverejnenie</w:t>
      </w:r>
      <w:r w:rsidR="00E04081">
        <w:rPr>
          <w:b/>
        </w:rPr>
        <w:t xml:space="preserve"> </w:t>
      </w:r>
      <w:r w:rsidR="00E04081" w:rsidRPr="00E04081">
        <w:t>vo Vestníku verejného obstarávania</w:t>
      </w:r>
      <w:r w:rsidR="00E04081">
        <w:t xml:space="preserve">. Výzva sa zasiela na zverejnenie spôsobom podľa § 23 zákona o verejnom obstarávaní. Úrad zverejní výzvu </w:t>
      </w:r>
      <w:r w:rsidR="00E04081">
        <w:rPr>
          <w:sz w:val="23"/>
          <w:szCs w:val="23"/>
        </w:rPr>
        <w:t xml:space="preserve">do piatich dní odo dňa odoslania výzvy. Výzva na predkladanie ponúk sa po takom uverejnení posiela najmenej trom vybraným záujemcom. Dátum odoslania preukazuje verejný obstarávateľ. </w:t>
      </w:r>
      <w:r w:rsidR="00E04081" w:rsidRPr="00E04081">
        <w:rPr>
          <w:b/>
          <w:sz w:val="23"/>
          <w:szCs w:val="23"/>
        </w:rPr>
        <w:t xml:space="preserve">Vo výzve </w:t>
      </w:r>
      <w:r w:rsidR="00E04081" w:rsidRPr="00E04081">
        <w:rPr>
          <w:b/>
        </w:rPr>
        <w:t xml:space="preserve">určí lehotu na predkladanie ponúk </w:t>
      </w:r>
      <w:r w:rsidR="00E04081" w:rsidRPr="00F743E3">
        <w:t xml:space="preserve">tak, aby zahŕňala čas potrebný na vypracovanie ponúk a vysvetľovanie súťažných podkladov; lehota </w:t>
      </w:r>
      <w:r w:rsidR="00E04081" w:rsidRPr="00E04081">
        <w:rPr>
          <w:b/>
        </w:rPr>
        <w:t>nesmie byť kratšia ako 20 dní odo dňa odoslania výzvy</w:t>
      </w:r>
      <w:r w:rsidR="00E04081" w:rsidRPr="00F743E3">
        <w:t xml:space="preserve"> na </w:t>
      </w:r>
      <w:r w:rsidR="00E04081" w:rsidRPr="00F743E3">
        <w:lastRenderedPageBreak/>
        <w:t>predkladanie ponúk úradu,</w:t>
      </w:r>
      <w:r w:rsidR="00E04081">
        <w:t xml:space="preserve"> ďalej </w:t>
      </w:r>
      <w:r w:rsidR="00E04081" w:rsidRPr="00E04081">
        <w:rPr>
          <w:b/>
        </w:rPr>
        <w:t>určí lehotu viazanosti ponúk</w:t>
      </w:r>
      <w:r w:rsidR="00E04081" w:rsidRPr="00F743E3">
        <w:t xml:space="preserve"> tak, že zohľadní čas potrebný na vyhodnotenie ponúk a uzavretie zmluvy s úspešným uchádzačom,</w:t>
      </w:r>
    </w:p>
    <w:p w:rsidR="00F743E3" w:rsidRPr="00F743E3" w:rsidRDefault="00F743E3" w:rsidP="006118C1">
      <w:pPr>
        <w:spacing w:after="120" w:line="276" w:lineRule="auto"/>
        <w:ind w:left="426"/>
        <w:jc w:val="both"/>
      </w:pPr>
      <w:r w:rsidRPr="00F743E3">
        <w:rPr>
          <w:b/>
          <w:bCs/>
        </w:rPr>
        <w:t xml:space="preserve">e) </w:t>
      </w:r>
      <w:r w:rsidRPr="006118C1">
        <w:rPr>
          <w:b/>
        </w:rPr>
        <w:t>poskytne vysvetlenie údajov uvedených vo výzve</w:t>
      </w:r>
      <w:r w:rsidRPr="00F743E3">
        <w:t xml:space="preserve"> na predkladanie ponúk alebo v súťažných podkladoch bezodkladne, </w:t>
      </w:r>
      <w:r w:rsidRPr="00E04081">
        <w:rPr>
          <w:b/>
        </w:rPr>
        <w:t>najneskôr do piatich pracovných dní od doručenia</w:t>
      </w:r>
      <w:r w:rsidRPr="00F743E3">
        <w:t xml:space="preserve"> </w:t>
      </w:r>
      <w:r w:rsidRPr="00E04081">
        <w:rPr>
          <w:b/>
        </w:rPr>
        <w:t>žiadosti</w:t>
      </w:r>
      <w:r w:rsidRPr="00F743E3">
        <w:t xml:space="preserve"> o vysvetlenie, všetkým zainteresovaným záujemcom; záujemca môže požiadať o vysvetlenie najneskôr šesť pracovných dní pred uplynutím lehoty na predkladanie ponúk, </w:t>
      </w:r>
    </w:p>
    <w:p w:rsidR="00F743E3" w:rsidRPr="00F743E3" w:rsidRDefault="00F743E3" w:rsidP="006118C1">
      <w:pPr>
        <w:spacing w:after="120" w:line="276" w:lineRule="auto"/>
        <w:ind w:left="426"/>
        <w:jc w:val="both"/>
      </w:pPr>
      <w:r w:rsidRPr="00F743E3">
        <w:rPr>
          <w:b/>
          <w:bCs/>
        </w:rPr>
        <w:t xml:space="preserve">f) </w:t>
      </w:r>
      <w:r w:rsidRPr="00F743E3">
        <w:t xml:space="preserve">ak ide o zákazku, pri ktorej </w:t>
      </w:r>
    </w:p>
    <w:p w:rsidR="00F743E3" w:rsidRPr="00F743E3" w:rsidRDefault="00F743E3" w:rsidP="006118C1">
      <w:pPr>
        <w:spacing w:after="120" w:line="276" w:lineRule="auto"/>
        <w:ind w:left="426"/>
        <w:jc w:val="both"/>
      </w:pPr>
      <w:r w:rsidRPr="00F743E3">
        <w:rPr>
          <w:b/>
          <w:bCs/>
        </w:rPr>
        <w:t xml:space="preserve">1. </w:t>
      </w:r>
      <w:r w:rsidRPr="00F743E3">
        <w:t>môže podať námietky aj iná osoba než orgán štátnej správy podľa § 137 ods. 2 písm. b)</w:t>
      </w:r>
      <w:r w:rsidR="00B60C36">
        <w:t xml:space="preserve"> (v prípade použitia </w:t>
      </w:r>
      <w:proofErr w:type="spellStart"/>
      <w:r w:rsidR="00B60C36">
        <w:t>eurofondov</w:t>
      </w:r>
      <w:proofErr w:type="spellEnd"/>
      <w:r w:rsidR="00B60C36">
        <w:t>)</w:t>
      </w:r>
      <w:r w:rsidRPr="00F743E3">
        <w:t xml:space="preserve">, na predkladanie ponúk sa použije § 39 a na otváranie ponúk § 41, </w:t>
      </w:r>
      <w:r w:rsidR="00E04081">
        <w:t xml:space="preserve">t.j. ponuky sa predkladajú v lehote na predkladanie ponúk, pričom </w:t>
      </w:r>
      <w:r w:rsidR="00E04081" w:rsidRPr="00E04081">
        <w:rPr>
          <w:b/>
        </w:rPr>
        <w:t>ponuky musia obsahovať osobitne oddelenú a uzavretú časť</w:t>
      </w:r>
      <w:r w:rsidR="00E04081">
        <w:t xml:space="preserve"> týkajúcu sa návrhu na plnenie kritérií na vyhodnotenie ponúk, označenú slovom </w:t>
      </w:r>
      <w:r w:rsidR="00E04081" w:rsidRPr="00E04081">
        <w:rPr>
          <w:b/>
        </w:rPr>
        <w:t>„Kritériá“</w:t>
      </w:r>
      <w:r w:rsidR="00E04081">
        <w:t xml:space="preserve"> a </w:t>
      </w:r>
      <w:r w:rsidR="00E04081" w:rsidRPr="00E04081">
        <w:rPr>
          <w:b/>
        </w:rPr>
        <w:t>osobitne oddelenú a uzavretú časť</w:t>
      </w:r>
      <w:r w:rsidR="00E04081">
        <w:t xml:space="preserve"> ponuky označenú slovom </w:t>
      </w:r>
      <w:r w:rsidR="00E04081" w:rsidRPr="00E04081">
        <w:rPr>
          <w:b/>
        </w:rPr>
        <w:t>„Ostatné“.</w:t>
      </w:r>
      <w:r w:rsidR="00B60C36">
        <w:rPr>
          <w:b/>
        </w:rPr>
        <w:t xml:space="preserve"> Najneskôr v deň otvárania časti ponúk </w:t>
      </w:r>
      <w:r w:rsidR="00B60C36" w:rsidRPr="00B60C36">
        <w:t xml:space="preserve">„Ostatné“ aj časti ponúk „Kritériá“ Matica slovenská </w:t>
      </w:r>
      <w:r w:rsidR="00B60C36">
        <w:rPr>
          <w:b/>
        </w:rPr>
        <w:t xml:space="preserve">zverejní informáciu </w:t>
      </w:r>
      <w:r w:rsidR="00B60C36" w:rsidRPr="00B60C36">
        <w:t>s uvedením dátumu otvárania</w:t>
      </w:r>
      <w:r w:rsidR="00B60C36">
        <w:rPr>
          <w:b/>
        </w:rPr>
        <w:t xml:space="preserve"> v profile. Bez splnenia tejto povinnosti nie je možné vykonať otváranie ponúk.</w:t>
      </w:r>
    </w:p>
    <w:p w:rsidR="00BE70CD" w:rsidRDefault="00F743E3" w:rsidP="006118C1">
      <w:pPr>
        <w:spacing w:after="120" w:line="276" w:lineRule="auto"/>
        <w:ind w:left="426"/>
        <w:jc w:val="both"/>
      </w:pPr>
      <w:r w:rsidRPr="009D0212">
        <w:rPr>
          <w:b/>
          <w:bCs/>
        </w:rPr>
        <w:t xml:space="preserve">2. </w:t>
      </w:r>
      <w:r w:rsidRPr="009D0212">
        <w:t>nemôže podať námietky iná osoba než orgán štátnej správy podľa § 137 ods. 2 písm. b), otvára ponuky na mieste a v čase uvedenom vo výzve na predkladanie ponúk a</w:t>
      </w:r>
      <w:r w:rsidR="00BE70CD">
        <w:t> ďalej</w:t>
      </w:r>
    </w:p>
    <w:p w:rsidR="00BE70CD" w:rsidRPr="00BE70CD" w:rsidRDefault="00BE70CD" w:rsidP="00BE70CD">
      <w:pPr>
        <w:numPr>
          <w:ilvl w:val="0"/>
          <w:numId w:val="18"/>
        </w:numPr>
        <w:spacing w:after="120" w:line="276" w:lineRule="auto"/>
        <w:jc w:val="both"/>
      </w:pPr>
      <w:r w:rsidRPr="00BE70CD">
        <w:t xml:space="preserve">verejný obstarávateľ je povinný umožniť účasť na otváraní ponúk všetkým uchádzačom, ktorí predložili ponuku v lehote na predkladanie ponúk, </w:t>
      </w:r>
    </w:p>
    <w:p w:rsidR="00BE70CD" w:rsidRPr="00BE70CD" w:rsidRDefault="00BE70CD" w:rsidP="00BE70CD">
      <w:pPr>
        <w:numPr>
          <w:ilvl w:val="0"/>
          <w:numId w:val="18"/>
        </w:numPr>
        <w:spacing w:after="120" w:line="276" w:lineRule="auto"/>
        <w:jc w:val="both"/>
      </w:pPr>
      <w:r w:rsidRPr="00BE70CD">
        <w:t xml:space="preserve">pred otvorením ponúk sa overí neporušenosť ponúk, </w:t>
      </w:r>
    </w:p>
    <w:p w:rsidR="00BE70CD" w:rsidRPr="00BE70CD" w:rsidRDefault="00BE70CD" w:rsidP="00BE70CD">
      <w:pPr>
        <w:numPr>
          <w:ilvl w:val="0"/>
          <w:numId w:val="18"/>
        </w:numPr>
        <w:spacing w:after="120" w:line="276" w:lineRule="auto"/>
        <w:jc w:val="both"/>
      </w:pPr>
      <w:r w:rsidRPr="00BE70CD">
        <w:t xml:space="preserve">verejný obstarávateľ alebo komisia zverejní obchodné mená, sídla alebo miesta podnikania všetkých uchádzačov a ich návrhy na plnenie kritérií, ktoré sa dajú vyjadriť číslicou, ostatné údaje uvedené v ponuke sa nezverejňujú, </w:t>
      </w:r>
    </w:p>
    <w:p w:rsidR="00BE70CD" w:rsidRPr="00BE70CD" w:rsidRDefault="00BE70CD" w:rsidP="00BE70CD">
      <w:pPr>
        <w:numPr>
          <w:ilvl w:val="0"/>
          <w:numId w:val="18"/>
        </w:numPr>
        <w:spacing w:after="120" w:line="276" w:lineRule="auto"/>
        <w:jc w:val="both"/>
      </w:pPr>
      <w:r w:rsidRPr="00BE70CD">
        <w:t xml:space="preserve">každú otvorenú ponuku komisia označí poradovým číslom v tom poradí, v akom bola predložená, </w:t>
      </w:r>
    </w:p>
    <w:p w:rsidR="00F743E3" w:rsidRPr="00F743E3" w:rsidRDefault="00BE70CD" w:rsidP="00BE70CD">
      <w:pPr>
        <w:numPr>
          <w:ilvl w:val="0"/>
          <w:numId w:val="18"/>
        </w:numPr>
        <w:spacing w:after="120" w:line="276" w:lineRule="auto"/>
        <w:jc w:val="both"/>
      </w:pPr>
      <w:r w:rsidRPr="00BE70CD">
        <w:t xml:space="preserve">verejný obstarávateľ najneskôr do piatich dní odo dňa otvárania ponúk pošle všetkým uchádzačom, ktorí predložili ponuky v lehote na predkladanie ponúk, zápisnicu z otvárania ponúk; zápisnica obsahuje údaje zverejnené </w:t>
      </w:r>
      <w:r>
        <w:t>pri otváraní ponúk,</w:t>
      </w:r>
      <w:r w:rsidRPr="00BE70CD">
        <w:t xml:space="preserve"> </w:t>
      </w:r>
      <w:r w:rsidR="00F743E3" w:rsidRPr="00F743E3">
        <w:t xml:space="preserve"> </w:t>
      </w:r>
    </w:p>
    <w:p w:rsidR="00F743E3" w:rsidRPr="00F743E3" w:rsidRDefault="00F743E3" w:rsidP="006118C1">
      <w:pPr>
        <w:spacing w:after="120" w:line="276" w:lineRule="auto"/>
        <w:ind w:left="426"/>
        <w:jc w:val="both"/>
      </w:pPr>
      <w:r w:rsidRPr="00F743E3">
        <w:rPr>
          <w:b/>
          <w:bCs/>
        </w:rPr>
        <w:t xml:space="preserve">g) </w:t>
      </w:r>
      <w:r w:rsidRPr="00F743E3">
        <w:t xml:space="preserve">je povinný </w:t>
      </w:r>
      <w:r w:rsidRPr="00B60C36">
        <w:rPr>
          <w:b/>
        </w:rPr>
        <w:t>na</w:t>
      </w:r>
      <w:r w:rsidRPr="00F743E3">
        <w:t xml:space="preserve"> </w:t>
      </w:r>
      <w:r w:rsidRPr="00B60C36">
        <w:rPr>
          <w:b/>
        </w:rPr>
        <w:t>vyhodnotenie ponúk zriadiť komisiu,</w:t>
      </w:r>
      <w:r w:rsidRPr="00F743E3">
        <w:t xml:space="preserve"> ak je predpokladaná hodnota zákazky vyššia než 40 000 eur, ak ide o dodanie tovaru alebo poskytnutie služieb a </w:t>
      </w:r>
      <w:r w:rsidR="009D0212">
        <w:br/>
      </w:r>
      <w:r w:rsidRPr="00F743E3">
        <w:t xml:space="preserve">200 000 eur, ak ide </w:t>
      </w:r>
      <w:r w:rsidR="009D0212">
        <w:t>o uskutočnenie stavebných prác,</w:t>
      </w:r>
    </w:p>
    <w:p w:rsidR="00F743E3" w:rsidRPr="00F743E3" w:rsidRDefault="00F743E3" w:rsidP="006118C1">
      <w:pPr>
        <w:spacing w:after="120" w:line="276" w:lineRule="auto"/>
        <w:ind w:left="426"/>
        <w:jc w:val="both"/>
      </w:pPr>
      <w:r w:rsidRPr="00F743E3">
        <w:rPr>
          <w:b/>
          <w:bCs/>
        </w:rPr>
        <w:t xml:space="preserve">h) </w:t>
      </w:r>
      <w:r w:rsidR="00B60C36" w:rsidRPr="00615E53">
        <w:rPr>
          <w:b/>
        </w:rPr>
        <w:t>posudzuje splnenie podmienok účasti</w:t>
      </w:r>
      <w:r w:rsidR="00B60C36" w:rsidRPr="00615E53">
        <w:t xml:space="preserve"> podľa § 33 a v súlade s výzvou na predkladanie ponúk; v prípade skupiny dodávateľov sa použije § 31, </w:t>
      </w:r>
      <w:r w:rsidRPr="00615E53">
        <w:rPr>
          <w:b/>
        </w:rPr>
        <w:t xml:space="preserve">postupuje pri vyhodnocovaní ponúk podľa § 42 </w:t>
      </w:r>
      <w:r w:rsidRPr="00F743E3">
        <w:t xml:space="preserve">a podľa kritérií uvedených vo výzve na predkladanie ponúk podľa § 35, </w:t>
      </w:r>
    </w:p>
    <w:p w:rsidR="00F743E3" w:rsidRPr="00F743E3" w:rsidRDefault="00F743E3" w:rsidP="006118C1">
      <w:pPr>
        <w:spacing w:after="120" w:line="276" w:lineRule="auto"/>
        <w:ind w:left="426"/>
        <w:jc w:val="both"/>
      </w:pPr>
      <w:r w:rsidRPr="00F743E3">
        <w:rPr>
          <w:b/>
          <w:bCs/>
        </w:rPr>
        <w:t xml:space="preserve">i) </w:t>
      </w:r>
      <w:r w:rsidRPr="00F743E3">
        <w:t xml:space="preserve">po vyhodnotení ponúk postupuje podľa § 44 primerane a pri uzavretí zmluvy postupuje podľa § 45 primerane; pri zrušení postupu zadávania zákazky použije § 46, </w:t>
      </w:r>
    </w:p>
    <w:p w:rsidR="00F743E3" w:rsidRDefault="00B60C36" w:rsidP="009D0212">
      <w:pPr>
        <w:spacing w:after="120" w:line="276" w:lineRule="auto"/>
        <w:ind w:left="426"/>
        <w:jc w:val="both"/>
      </w:pPr>
      <w:r>
        <w:rPr>
          <w:b/>
          <w:bCs/>
        </w:rPr>
        <w:t>j</w:t>
      </w:r>
      <w:r w:rsidR="00F743E3" w:rsidRPr="00F743E3">
        <w:rPr>
          <w:b/>
          <w:bCs/>
        </w:rPr>
        <w:t xml:space="preserve">) </w:t>
      </w:r>
      <w:r>
        <w:t>zverejňuje všetky dokumenty z procesu verejného obstarávania, ktoré sa zverejňujú, v profile verejného obstarávateľa podľa § 49a ods. 1 písm. b) až f) a odsekov 3 až 5.</w:t>
      </w:r>
    </w:p>
    <w:p w:rsidR="009D0212" w:rsidRDefault="009D0212" w:rsidP="00217DDF">
      <w:pPr>
        <w:spacing w:after="120" w:line="276" w:lineRule="auto"/>
        <w:ind w:left="426" w:hanging="426"/>
        <w:jc w:val="both"/>
      </w:pPr>
      <w:r w:rsidRPr="009D0212">
        <w:lastRenderedPageBreak/>
        <w:t xml:space="preserve">4.5. </w:t>
      </w:r>
      <w:r w:rsidR="00B26E80">
        <w:t>Ak</w:t>
      </w:r>
      <w:r w:rsidR="00063B87">
        <w:t xml:space="preserve"> proces verejného obstarávania zákazky zastrešuje TIU MS na základe požiadavky pracovísk, potom </w:t>
      </w:r>
      <w:r w:rsidR="00B26E80">
        <w:t xml:space="preserve">vykonáva </w:t>
      </w:r>
      <w:r w:rsidR="00063B87">
        <w:t>všetky činnosti bodu 4.4. A okrem písm. g) až i)</w:t>
      </w:r>
      <w:r w:rsidR="00B26E80">
        <w:t>, ak proces verejného obstarávania zastrešuje konkrétne pracovisko, potom vykonáva činnosti uvedené v bode 4.4. A písm. a) až c) a e).</w:t>
      </w:r>
    </w:p>
    <w:p w:rsidR="00B26E80" w:rsidRDefault="00217DDF" w:rsidP="00A35F2A">
      <w:pPr>
        <w:spacing w:after="120" w:line="276" w:lineRule="auto"/>
        <w:ind w:left="426" w:hanging="426"/>
        <w:jc w:val="both"/>
      </w:pPr>
      <w:r>
        <w:t>4.6. Matica slovenská pri zadávaní zákazky podľa § 9 ods. 9 zákona o verejnom obstarávaní je povinná dodržať ustanovenia § 9 ods. 3 až 5 zákona o verejnom obst</w:t>
      </w:r>
      <w:r w:rsidR="00A35F2A">
        <w:t>ar</w:t>
      </w:r>
      <w:r>
        <w:t>ávaní, ide najmä o uplatnenie základných princípov</w:t>
      </w:r>
      <w:r w:rsidR="00A35F2A">
        <w:t xml:space="preserve"> verejného obstarávania, ktorými sú </w:t>
      </w:r>
      <w:r w:rsidR="00A35F2A">
        <w:rPr>
          <w:sz w:val="23"/>
          <w:szCs w:val="23"/>
        </w:rPr>
        <w:t>princíp rovnakého zaobchádzania, princíp nediskriminácie uchádzačov alebo záujemcov, princíp transparentnosti a princíp hospodárnosti a efektívnosti.</w:t>
      </w:r>
    </w:p>
    <w:p w:rsidR="00A35F2A" w:rsidRPr="006744B9" w:rsidRDefault="00A35F2A" w:rsidP="00A35F2A">
      <w:pPr>
        <w:spacing w:after="120" w:line="276" w:lineRule="auto"/>
        <w:ind w:left="425" w:hanging="425"/>
        <w:jc w:val="both"/>
        <w:rPr>
          <w:color w:val="000000" w:themeColor="text1"/>
        </w:rPr>
      </w:pPr>
      <w:r>
        <w:rPr>
          <w:sz w:val="23"/>
          <w:szCs w:val="23"/>
        </w:rPr>
        <w:t>4.7</w:t>
      </w:r>
      <w:r w:rsidRPr="00B4173C">
        <w:t xml:space="preserve">. Zadávanie inej ako podlimitnej a nadlimitnej zákazky sa uskutočňuje formou prieskumu trhu tak, aby náklady vynaložené na obstaranie predmetu zákazky boli primerané jeho kvalite a cene. </w:t>
      </w:r>
    </w:p>
    <w:p w:rsidR="002C4FC4" w:rsidRPr="00A35F2A" w:rsidRDefault="002C4FC4" w:rsidP="00A35F2A">
      <w:pPr>
        <w:spacing w:after="120" w:line="276" w:lineRule="auto"/>
        <w:jc w:val="center"/>
        <w:rPr>
          <w:sz w:val="25"/>
          <w:szCs w:val="25"/>
        </w:rPr>
      </w:pPr>
    </w:p>
    <w:p w:rsidR="00B8160B" w:rsidRPr="00A35F2A" w:rsidRDefault="00F30BBC" w:rsidP="00A35F2A">
      <w:pPr>
        <w:spacing w:after="240" w:line="276" w:lineRule="auto"/>
        <w:jc w:val="center"/>
        <w:rPr>
          <w:b/>
          <w:sz w:val="25"/>
          <w:szCs w:val="25"/>
        </w:rPr>
      </w:pPr>
      <w:r w:rsidRPr="00A35F2A">
        <w:rPr>
          <w:b/>
          <w:sz w:val="25"/>
          <w:szCs w:val="25"/>
        </w:rPr>
        <w:t>V. Záverečné ustanovenia</w:t>
      </w:r>
    </w:p>
    <w:p w:rsidR="00F30BBC" w:rsidRDefault="00F30BBC" w:rsidP="0040218A">
      <w:pPr>
        <w:spacing w:after="120" w:line="276" w:lineRule="auto"/>
        <w:ind w:left="425" w:hanging="425"/>
        <w:jc w:val="both"/>
      </w:pPr>
      <w:r>
        <w:t xml:space="preserve">5.1. Táto interná smernica nadobúda účinnosť </w:t>
      </w:r>
      <w:r w:rsidR="00930F86">
        <w:t xml:space="preserve">dňa 1. </w:t>
      </w:r>
      <w:r w:rsidR="00713DE4">
        <w:t>novembr</w:t>
      </w:r>
      <w:r w:rsidR="00930F86">
        <w:t>a 201</w:t>
      </w:r>
      <w:r w:rsidR="00713DE4">
        <w:t>5</w:t>
      </w:r>
      <w:r w:rsidR="00930F86">
        <w:t xml:space="preserve"> a platnosť </w:t>
      </w:r>
      <w:r w:rsidR="00F61656">
        <w:t>dňom podpisom predsedom Matice slovenskej</w:t>
      </w:r>
      <w:r w:rsidR="00930F86">
        <w:t>.</w:t>
      </w:r>
      <w:r w:rsidR="007320B1">
        <w:t xml:space="preserve"> J</w:t>
      </w:r>
      <w:r w:rsidR="00D71995">
        <w:t>ej neoddeliteľnú súčasť tvorí príloha č. 1 – záznam z prieskumu trhu.</w:t>
      </w:r>
    </w:p>
    <w:p w:rsidR="00F30BBC" w:rsidRDefault="00930F86" w:rsidP="00912454">
      <w:pPr>
        <w:spacing w:line="276" w:lineRule="auto"/>
        <w:ind w:left="426" w:hanging="426"/>
        <w:jc w:val="both"/>
      </w:pPr>
      <w:r>
        <w:t xml:space="preserve">5.2. Touto smernicou sa ruší </w:t>
      </w:r>
      <w:r w:rsidR="00713DE4">
        <w:t>Interná smernica o systéme verejného obstarávania v Matici slovenskej</w:t>
      </w:r>
      <w:r w:rsidR="00F30BBC">
        <w:t xml:space="preserve"> zo dňa </w:t>
      </w:r>
      <w:r w:rsidR="00713DE4">
        <w:t>3</w:t>
      </w:r>
      <w:r w:rsidR="00F30BBC">
        <w:t xml:space="preserve">1. </w:t>
      </w:r>
      <w:r w:rsidR="00713DE4">
        <w:t>m</w:t>
      </w:r>
      <w:r w:rsidR="00F30BBC">
        <w:t>a</w:t>
      </w:r>
      <w:r w:rsidR="00713DE4">
        <w:t>rca</w:t>
      </w:r>
      <w:r w:rsidR="00F30BBC">
        <w:t xml:space="preserve"> 20</w:t>
      </w:r>
      <w:r w:rsidR="00713DE4">
        <w:t>14</w:t>
      </w:r>
      <w:r w:rsidR="00F30BBC">
        <w:t>.</w:t>
      </w:r>
    </w:p>
    <w:p w:rsidR="00B8160B" w:rsidRDefault="00B8160B" w:rsidP="00912454">
      <w:pPr>
        <w:spacing w:line="276" w:lineRule="auto"/>
        <w:jc w:val="both"/>
      </w:pPr>
    </w:p>
    <w:p w:rsidR="00B8160B" w:rsidRPr="00F30BBC" w:rsidRDefault="00B8160B" w:rsidP="00912454">
      <w:pPr>
        <w:spacing w:line="276" w:lineRule="auto"/>
        <w:jc w:val="both"/>
      </w:pPr>
    </w:p>
    <w:p w:rsidR="002C4FC4" w:rsidRDefault="002C4FC4" w:rsidP="00912454">
      <w:pPr>
        <w:spacing w:line="276" w:lineRule="auto"/>
      </w:pPr>
      <w:r>
        <w:t xml:space="preserve">V Martine </w:t>
      </w:r>
      <w:r w:rsidR="00930F86">
        <w:t>3</w:t>
      </w:r>
      <w:r w:rsidR="00713DE4">
        <w:t>0</w:t>
      </w:r>
      <w:r w:rsidR="00930F86">
        <w:t>.</w:t>
      </w:r>
      <w:r w:rsidR="00713DE4">
        <w:t xml:space="preserve"> októbr</w:t>
      </w:r>
      <w:r w:rsidR="00930F86">
        <w:t>a 201</w:t>
      </w:r>
      <w:r w:rsidR="00713DE4">
        <w:t>5</w:t>
      </w:r>
    </w:p>
    <w:p w:rsidR="00D71995" w:rsidRDefault="00D71995" w:rsidP="00912454">
      <w:pPr>
        <w:spacing w:line="276" w:lineRule="auto"/>
      </w:pPr>
    </w:p>
    <w:p w:rsidR="0040218A" w:rsidRDefault="0040218A" w:rsidP="00912454">
      <w:pPr>
        <w:spacing w:line="276" w:lineRule="auto"/>
      </w:pPr>
    </w:p>
    <w:p w:rsidR="00B8160B" w:rsidRDefault="00B8160B" w:rsidP="00912454">
      <w:pPr>
        <w:spacing w:line="276" w:lineRule="auto"/>
        <w:ind w:firstLine="720"/>
      </w:pPr>
      <w:r>
        <w:t xml:space="preserve">             </w:t>
      </w:r>
      <w:r w:rsidR="002C4FC4">
        <w:t xml:space="preserve">                                                      </w:t>
      </w:r>
      <w:r w:rsidR="00F128D9">
        <w:t xml:space="preserve">                    </w:t>
      </w:r>
    </w:p>
    <w:p w:rsidR="002C4FC4" w:rsidRDefault="00B8160B" w:rsidP="00912454">
      <w:pPr>
        <w:spacing w:line="276" w:lineRule="auto"/>
        <w:ind w:firstLine="720"/>
      </w:pPr>
      <w:r>
        <w:t xml:space="preserve">                                                                                       </w:t>
      </w:r>
      <w:r w:rsidR="00EE77FF">
        <w:t>Ing. Marián Tkáč, PhD.</w:t>
      </w:r>
      <w:r w:rsidR="00F128D9">
        <w:t xml:space="preserve"> </w:t>
      </w:r>
    </w:p>
    <w:p w:rsidR="00E85A58" w:rsidRDefault="002C4FC4" w:rsidP="00912454">
      <w:pPr>
        <w:spacing w:line="276" w:lineRule="auto"/>
        <w:ind w:firstLine="720"/>
      </w:pPr>
      <w:r>
        <w:t xml:space="preserve">                                           </w:t>
      </w:r>
      <w:r w:rsidR="00F128D9">
        <w:t xml:space="preserve">                                         </w:t>
      </w:r>
      <w:r w:rsidR="00EE77FF">
        <w:t>predseda Matice slovenskej</w:t>
      </w:r>
    </w:p>
    <w:sectPr w:rsidR="00E85A58" w:rsidSect="009908E0">
      <w:pgSz w:w="11906" w:h="16838"/>
      <w:pgMar w:top="1276" w:right="1274" w:bottom="127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50" w:rsidRDefault="00444750" w:rsidP="00CC2145">
      <w:r>
        <w:separator/>
      </w:r>
    </w:p>
  </w:endnote>
  <w:endnote w:type="continuationSeparator" w:id="0">
    <w:p w:rsidR="00444750" w:rsidRDefault="00444750" w:rsidP="00CC2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50" w:rsidRDefault="00444750" w:rsidP="00CC2145">
      <w:r>
        <w:separator/>
      </w:r>
    </w:p>
  </w:footnote>
  <w:footnote w:type="continuationSeparator" w:id="0">
    <w:p w:rsidR="00444750" w:rsidRDefault="00444750" w:rsidP="00CC2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CEE"/>
    <w:multiLevelType w:val="hybridMultilevel"/>
    <w:tmpl w:val="A96AC8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1C53D0"/>
    <w:multiLevelType w:val="hybridMultilevel"/>
    <w:tmpl w:val="CE46ECE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DFC3091"/>
    <w:multiLevelType w:val="hybridMultilevel"/>
    <w:tmpl w:val="CFD8106E"/>
    <w:lvl w:ilvl="0" w:tplc="3DCE7288">
      <w:start w:val="2"/>
      <w:numFmt w:val="bullet"/>
      <w:lvlText w:val="-"/>
      <w:lvlJc w:val="left"/>
      <w:pPr>
        <w:ind w:left="2136" w:hanging="360"/>
      </w:pPr>
      <w:rPr>
        <w:rFonts w:ascii="Times New Roman" w:eastAsia="Calibri" w:hAnsi="Times New Roman" w:cs="Times New Roman"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
    <w:nsid w:val="148D1580"/>
    <w:multiLevelType w:val="hybridMultilevel"/>
    <w:tmpl w:val="CEF29F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B31BE3"/>
    <w:multiLevelType w:val="hybridMultilevel"/>
    <w:tmpl w:val="EEEA3332"/>
    <w:lvl w:ilvl="0" w:tplc="3AC27A3A">
      <w:start w:val="4"/>
      <w:numFmt w:val="bullet"/>
      <w:lvlText w:val="-"/>
      <w:lvlJc w:val="left"/>
      <w:pPr>
        <w:ind w:left="2149" w:hanging="360"/>
      </w:pPr>
      <w:rPr>
        <w:rFonts w:ascii="Times New Roman" w:eastAsia="Calibri" w:hAnsi="Times New Roman" w:cs="Times New Roman" w:hint="default"/>
        <w:b/>
      </w:rPr>
    </w:lvl>
    <w:lvl w:ilvl="1" w:tplc="041B0003" w:tentative="1">
      <w:start w:val="1"/>
      <w:numFmt w:val="bullet"/>
      <w:lvlText w:val="o"/>
      <w:lvlJc w:val="left"/>
      <w:pPr>
        <w:ind w:left="1813" w:hanging="360"/>
      </w:pPr>
      <w:rPr>
        <w:rFonts w:ascii="Courier New" w:hAnsi="Courier New" w:cs="Courier New" w:hint="default"/>
      </w:rPr>
    </w:lvl>
    <w:lvl w:ilvl="2" w:tplc="041B0005" w:tentative="1">
      <w:start w:val="1"/>
      <w:numFmt w:val="bullet"/>
      <w:lvlText w:val=""/>
      <w:lvlJc w:val="left"/>
      <w:pPr>
        <w:ind w:left="2533" w:hanging="360"/>
      </w:pPr>
      <w:rPr>
        <w:rFonts w:ascii="Wingdings" w:hAnsi="Wingdings" w:hint="default"/>
      </w:rPr>
    </w:lvl>
    <w:lvl w:ilvl="3" w:tplc="041B0001" w:tentative="1">
      <w:start w:val="1"/>
      <w:numFmt w:val="bullet"/>
      <w:lvlText w:val=""/>
      <w:lvlJc w:val="left"/>
      <w:pPr>
        <w:ind w:left="3253" w:hanging="360"/>
      </w:pPr>
      <w:rPr>
        <w:rFonts w:ascii="Symbol" w:hAnsi="Symbol" w:hint="default"/>
      </w:rPr>
    </w:lvl>
    <w:lvl w:ilvl="4" w:tplc="041B0003" w:tentative="1">
      <w:start w:val="1"/>
      <w:numFmt w:val="bullet"/>
      <w:lvlText w:val="o"/>
      <w:lvlJc w:val="left"/>
      <w:pPr>
        <w:ind w:left="3973" w:hanging="360"/>
      </w:pPr>
      <w:rPr>
        <w:rFonts w:ascii="Courier New" w:hAnsi="Courier New" w:cs="Courier New" w:hint="default"/>
      </w:rPr>
    </w:lvl>
    <w:lvl w:ilvl="5" w:tplc="041B0005" w:tentative="1">
      <w:start w:val="1"/>
      <w:numFmt w:val="bullet"/>
      <w:lvlText w:val=""/>
      <w:lvlJc w:val="left"/>
      <w:pPr>
        <w:ind w:left="4693" w:hanging="360"/>
      </w:pPr>
      <w:rPr>
        <w:rFonts w:ascii="Wingdings" w:hAnsi="Wingdings" w:hint="default"/>
      </w:rPr>
    </w:lvl>
    <w:lvl w:ilvl="6" w:tplc="041B0001" w:tentative="1">
      <w:start w:val="1"/>
      <w:numFmt w:val="bullet"/>
      <w:lvlText w:val=""/>
      <w:lvlJc w:val="left"/>
      <w:pPr>
        <w:ind w:left="5413" w:hanging="360"/>
      </w:pPr>
      <w:rPr>
        <w:rFonts w:ascii="Symbol" w:hAnsi="Symbol" w:hint="default"/>
      </w:rPr>
    </w:lvl>
    <w:lvl w:ilvl="7" w:tplc="041B0003" w:tentative="1">
      <w:start w:val="1"/>
      <w:numFmt w:val="bullet"/>
      <w:lvlText w:val="o"/>
      <w:lvlJc w:val="left"/>
      <w:pPr>
        <w:ind w:left="6133" w:hanging="360"/>
      </w:pPr>
      <w:rPr>
        <w:rFonts w:ascii="Courier New" w:hAnsi="Courier New" w:cs="Courier New" w:hint="default"/>
      </w:rPr>
    </w:lvl>
    <w:lvl w:ilvl="8" w:tplc="041B0005" w:tentative="1">
      <w:start w:val="1"/>
      <w:numFmt w:val="bullet"/>
      <w:lvlText w:val=""/>
      <w:lvlJc w:val="left"/>
      <w:pPr>
        <w:ind w:left="6853" w:hanging="360"/>
      </w:pPr>
      <w:rPr>
        <w:rFonts w:ascii="Wingdings" w:hAnsi="Wingdings" w:hint="default"/>
      </w:rPr>
    </w:lvl>
  </w:abstractNum>
  <w:abstractNum w:abstractNumId="5">
    <w:nsid w:val="24E23993"/>
    <w:multiLevelType w:val="hybridMultilevel"/>
    <w:tmpl w:val="DD489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D19416F"/>
    <w:multiLevelType w:val="hybridMultilevel"/>
    <w:tmpl w:val="EE967884"/>
    <w:lvl w:ilvl="0" w:tplc="3AC27A3A">
      <w:start w:val="4"/>
      <w:numFmt w:val="bullet"/>
      <w:lvlText w:val="-"/>
      <w:lvlJc w:val="left"/>
      <w:pPr>
        <w:ind w:left="2149" w:hanging="360"/>
      </w:pPr>
      <w:rPr>
        <w:rFonts w:ascii="Times New Roman" w:eastAsia="Calibri" w:hAnsi="Times New Roman" w:cs="Times New Roman" w:hint="default"/>
        <w:b/>
      </w:rPr>
    </w:lvl>
    <w:lvl w:ilvl="1" w:tplc="041B0003" w:tentative="1">
      <w:start w:val="1"/>
      <w:numFmt w:val="bullet"/>
      <w:lvlText w:val="o"/>
      <w:lvlJc w:val="left"/>
      <w:pPr>
        <w:ind w:left="1813" w:hanging="360"/>
      </w:pPr>
      <w:rPr>
        <w:rFonts w:ascii="Courier New" w:hAnsi="Courier New" w:cs="Courier New" w:hint="default"/>
      </w:rPr>
    </w:lvl>
    <w:lvl w:ilvl="2" w:tplc="041B0005" w:tentative="1">
      <w:start w:val="1"/>
      <w:numFmt w:val="bullet"/>
      <w:lvlText w:val=""/>
      <w:lvlJc w:val="left"/>
      <w:pPr>
        <w:ind w:left="2533" w:hanging="360"/>
      </w:pPr>
      <w:rPr>
        <w:rFonts w:ascii="Wingdings" w:hAnsi="Wingdings" w:hint="default"/>
      </w:rPr>
    </w:lvl>
    <w:lvl w:ilvl="3" w:tplc="041B0001" w:tentative="1">
      <w:start w:val="1"/>
      <w:numFmt w:val="bullet"/>
      <w:lvlText w:val=""/>
      <w:lvlJc w:val="left"/>
      <w:pPr>
        <w:ind w:left="3253" w:hanging="360"/>
      </w:pPr>
      <w:rPr>
        <w:rFonts w:ascii="Symbol" w:hAnsi="Symbol" w:hint="default"/>
      </w:rPr>
    </w:lvl>
    <w:lvl w:ilvl="4" w:tplc="041B0003" w:tentative="1">
      <w:start w:val="1"/>
      <w:numFmt w:val="bullet"/>
      <w:lvlText w:val="o"/>
      <w:lvlJc w:val="left"/>
      <w:pPr>
        <w:ind w:left="3973" w:hanging="360"/>
      </w:pPr>
      <w:rPr>
        <w:rFonts w:ascii="Courier New" w:hAnsi="Courier New" w:cs="Courier New" w:hint="default"/>
      </w:rPr>
    </w:lvl>
    <w:lvl w:ilvl="5" w:tplc="041B0005" w:tentative="1">
      <w:start w:val="1"/>
      <w:numFmt w:val="bullet"/>
      <w:lvlText w:val=""/>
      <w:lvlJc w:val="left"/>
      <w:pPr>
        <w:ind w:left="4693" w:hanging="360"/>
      </w:pPr>
      <w:rPr>
        <w:rFonts w:ascii="Wingdings" w:hAnsi="Wingdings" w:hint="default"/>
      </w:rPr>
    </w:lvl>
    <w:lvl w:ilvl="6" w:tplc="041B0001" w:tentative="1">
      <w:start w:val="1"/>
      <w:numFmt w:val="bullet"/>
      <w:lvlText w:val=""/>
      <w:lvlJc w:val="left"/>
      <w:pPr>
        <w:ind w:left="5413" w:hanging="360"/>
      </w:pPr>
      <w:rPr>
        <w:rFonts w:ascii="Symbol" w:hAnsi="Symbol" w:hint="default"/>
      </w:rPr>
    </w:lvl>
    <w:lvl w:ilvl="7" w:tplc="041B0003" w:tentative="1">
      <w:start w:val="1"/>
      <w:numFmt w:val="bullet"/>
      <w:lvlText w:val="o"/>
      <w:lvlJc w:val="left"/>
      <w:pPr>
        <w:ind w:left="6133" w:hanging="360"/>
      </w:pPr>
      <w:rPr>
        <w:rFonts w:ascii="Courier New" w:hAnsi="Courier New" w:cs="Courier New" w:hint="default"/>
      </w:rPr>
    </w:lvl>
    <w:lvl w:ilvl="8" w:tplc="041B0005" w:tentative="1">
      <w:start w:val="1"/>
      <w:numFmt w:val="bullet"/>
      <w:lvlText w:val=""/>
      <w:lvlJc w:val="left"/>
      <w:pPr>
        <w:ind w:left="6853" w:hanging="360"/>
      </w:pPr>
      <w:rPr>
        <w:rFonts w:ascii="Wingdings" w:hAnsi="Wingdings" w:hint="default"/>
      </w:rPr>
    </w:lvl>
  </w:abstractNum>
  <w:abstractNum w:abstractNumId="7">
    <w:nsid w:val="338A6ADC"/>
    <w:multiLevelType w:val="hybridMultilevel"/>
    <w:tmpl w:val="C792C3E6"/>
    <w:lvl w:ilvl="0" w:tplc="ABF8E8C8">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8">
    <w:nsid w:val="3CD31D7F"/>
    <w:multiLevelType w:val="multilevel"/>
    <w:tmpl w:val="908E0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4800C6"/>
    <w:multiLevelType w:val="hybridMultilevel"/>
    <w:tmpl w:val="9FBEBE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A3B7285"/>
    <w:multiLevelType w:val="hybridMultilevel"/>
    <w:tmpl w:val="3CE8E33C"/>
    <w:lvl w:ilvl="0" w:tplc="3DCE7288">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24276F3"/>
    <w:multiLevelType w:val="hybridMultilevel"/>
    <w:tmpl w:val="2ED4E83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nsid w:val="5B02162A"/>
    <w:multiLevelType w:val="hybridMultilevel"/>
    <w:tmpl w:val="01E050C6"/>
    <w:lvl w:ilvl="0" w:tplc="3DCE7288">
      <w:start w:val="2"/>
      <w:numFmt w:val="bullet"/>
      <w:lvlText w:val="-"/>
      <w:lvlJc w:val="left"/>
      <w:pPr>
        <w:ind w:left="2136" w:hanging="360"/>
      </w:pPr>
      <w:rPr>
        <w:rFonts w:ascii="Times New Roman" w:eastAsia="Calibri" w:hAnsi="Times New Roman" w:cs="Times New Roman"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3">
    <w:nsid w:val="5DA54F77"/>
    <w:multiLevelType w:val="hybridMultilevel"/>
    <w:tmpl w:val="96B2C806"/>
    <w:lvl w:ilvl="0" w:tplc="3DCE7288">
      <w:start w:val="2"/>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5DAD71F7"/>
    <w:multiLevelType w:val="hybridMultilevel"/>
    <w:tmpl w:val="93A24948"/>
    <w:lvl w:ilvl="0" w:tplc="3AC27A3A">
      <w:start w:val="4"/>
      <w:numFmt w:val="bullet"/>
      <w:lvlText w:val="-"/>
      <w:lvlJc w:val="left"/>
      <w:pPr>
        <w:ind w:left="1776" w:hanging="360"/>
      </w:pPr>
      <w:rPr>
        <w:rFonts w:ascii="Times New Roman" w:eastAsia="Calibri" w:hAnsi="Times New Roman" w:cs="Times New Roman" w:hint="default"/>
        <w:b/>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5">
    <w:nsid w:val="614909DD"/>
    <w:multiLevelType w:val="hybridMultilevel"/>
    <w:tmpl w:val="2DAA4252"/>
    <w:lvl w:ilvl="0" w:tplc="041B0001">
      <w:start w:val="1"/>
      <w:numFmt w:val="bullet"/>
      <w:lvlText w:val=""/>
      <w:lvlJc w:val="left"/>
      <w:pPr>
        <w:ind w:left="1093" w:hanging="360"/>
      </w:pPr>
      <w:rPr>
        <w:rFonts w:ascii="Symbol" w:hAnsi="Symbol" w:hint="default"/>
      </w:rPr>
    </w:lvl>
    <w:lvl w:ilvl="1" w:tplc="041B0003" w:tentative="1">
      <w:start w:val="1"/>
      <w:numFmt w:val="bullet"/>
      <w:lvlText w:val="o"/>
      <w:lvlJc w:val="left"/>
      <w:pPr>
        <w:ind w:left="1813" w:hanging="360"/>
      </w:pPr>
      <w:rPr>
        <w:rFonts w:ascii="Courier New" w:hAnsi="Courier New" w:cs="Courier New" w:hint="default"/>
      </w:rPr>
    </w:lvl>
    <w:lvl w:ilvl="2" w:tplc="041B0005" w:tentative="1">
      <w:start w:val="1"/>
      <w:numFmt w:val="bullet"/>
      <w:lvlText w:val=""/>
      <w:lvlJc w:val="left"/>
      <w:pPr>
        <w:ind w:left="2533" w:hanging="360"/>
      </w:pPr>
      <w:rPr>
        <w:rFonts w:ascii="Wingdings" w:hAnsi="Wingdings" w:hint="default"/>
      </w:rPr>
    </w:lvl>
    <w:lvl w:ilvl="3" w:tplc="041B0001" w:tentative="1">
      <w:start w:val="1"/>
      <w:numFmt w:val="bullet"/>
      <w:lvlText w:val=""/>
      <w:lvlJc w:val="left"/>
      <w:pPr>
        <w:ind w:left="3253" w:hanging="360"/>
      </w:pPr>
      <w:rPr>
        <w:rFonts w:ascii="Symbol" w:hAnsi="Symbol" w:hint="default"/>
      </w:rPr>
    </w:lvl>
    <w:lvl w:ilvl="4" w:tplc="041B0003" w:tentative="1">
      <w:start w:val="1"/>
      <w:numFmt w:val="bullet"/>
      <w:lvlText w:val="o"/>
      <w:lvlJc w:val="left"/>
      <w:pPr>
        <w:ind w:left="3973" w:hanging="360"/>
      </w:pPr>
      <w:rPr>
        <w:rFonts w:ascii="Courier New" w:hAnsi="Courier New" w:cs="Courier New" w:hint="default"/>
      </w:rPr>
    </w:lvl>
    <w:lvl w:ilvl="5" w:tplc="041B0005" w:tentative="1">
      <w:start w:val="1"/>
      <w:numFmt w:val="bullet"/>
      <w:lvlText w:val=""/>
      <w:lvlJc w:val="left"/>
      <w:pPr>
        <w:ind w:left="4693" w:hanging="360"/>
      </w:pPr>
      <w:rPr>
        <w:rFonts w:ascii="Wingdings" w:hAnsi="Wingdings" w:hint="default"/>
      </w:rPr>
    </w:lvl>
    <w:lvl w:ilvl="6" w:tplc="041B0001" w:tentative="1">
      <w:start w:val="1"/>
      <w:numFmt w:val="bullet"/>
      <w:lvlText w:val=""/>
      <w:lvlJc w:val="left"/>
      <w:pPr>
        <w:ind w:left="5413" w:hanging="360"/>
      </w:pPr>
      <w:rPr>
        <w:rFonts w:ascii="Symbol" w:hAnsi="Symbol" w:hint="default"/>
      </w:rPr>
    </w:lvl>
    <w:lvl w:ilvl="7" w:tplc="041B0003" w:tentative="1">
      <w:start w:val="1"/>
      <w:numFmt w:val="bullet"/>
      <w:lvlText w:val="o"/>
      <w:lvlJc w:val="left"/>
      <w:pPr>
        <w:ind w:left="6133" w:hanging="360"/>
      </w:pPr>
      <w:rPr>
        <w:rFonts w:ascii="Courier New" w:hAnsi="Courier New" w:cs="Courier New" w:hint="default"/>
      </w:rPr>
    </w:lvl>
    <w:lvl w:ilvl="8" w:tplc="041B0005" w:tentative="1">
      <w:start w:val="1"/>
      <w:numFmt w:val="bullet"/>
      <w:lvlText w:val=""/>
      <w:lvlJc w:val="left"/>
      <w:pPr>
        <w:ind w:left="6853" w:hanging="360"/>
      </w:pPr>
      <w:rPr>
        <w:rFonts w:ascii="Wingdings" w:hAnsi="Wingdings" w:hint="default"/>
      </w:rPr>
    </w:lvl>
  </w:abstractNum>
  <w:abstractNum w:abstractNumId="16">
    <w:nsid w:val="642C3843"/>
    <w:multiLevelType w:val="hybridMultilevel"/>
    <w:tmpl w:val="2A9642B8"/>
    <w:lvl w:ilvl="0" w:tplc="3DCE7288">
      <w:start w:val="2"/>
      <w:numFmt w:val="bullet"/>
      <w:lvlText w:val="-"/>
      <w:lvlJc w:val="left"/>
      <w:pPr>
        <w:ind w:left="1776" w:hanging="360"/>
      </w:pPr>
      <w:rPr>
        <w:rFonts w:ascii="Times New Roman" w:eastAsia="Calibr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7">
    <w:nsid w:val="656D411D"/>
    <w:multiLevelType w:val="hybridMultilevel"/>
    <w:tmpl w:val="655E1EBC"/>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8">
    <w:nsid w:val="68B52C44"/>
    <w:multiLevelType w:val="hybridMultilevel"/>
    <w:tmpl w:val="EE48C43C"/>
    <w:lvl w:ilvl="0" w:tplc="3AC27A3A">
      <w:start w:val="4"/>
      <w:numFmt w:val="bullet"/>
      <w:lvlText w:val="-"/>
      <w:lvlJc w:val="left"/>
      <w:pPr>
        <w:ind w:left="2485" w:hanging="360"/>
      </w:pPr>
      <w:rPr>
        <w:rFonts w:ascii="Times New Roman" w:eastAsia="Calibri" w:hAnsi="Times New Roman" w:cs="Times New Roman" w:hint="default"/>
        <w:b/>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nsid w:val="69896E8A"/>
    <w:multiLevelType w:val="hybridMultilevel"/>
    <w:tmpl w:val="D0FAA1B6"/>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20">
    <w:nsid w:val="6D2A3B81"/>
    <w:multiLevelType w:val="hybridMultilevel"/>
    <w:tmpl w:val="2CFE74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48F6856"/>
    <w:multiLevelType w:val="hybridMultilevel"/>
    <w:tmpl w:val="FE2C78EA"/>
    <w:lvl w:ilvl="0" w:tplc="3AC27A3A">
      <w:start w:val="4"/>
      <w:numFmt w:val="bullet"/>
      <w:lvlText w:val="-"/>
      <w:lvlJc w:val="left"/>
      <w:pPr>
        <w:ind w:left="2149" w:hanging="360"/>
      </w:pPr>
      <w:rPr>
        <w:rFonts w:ascii="Times New Roman" w:eastAsia="Calibri" w:hAnsi="Times New Roman" w:cs="Times New Roman" w:hint="default"/>
        <w:b/>
      </w:rPr>
    </w:lvl>
    <w:lvl w:ilvl="1" w:tplc="041B0003" w:tentative="1">
      <w:start w:val="1"/>
      <w:numFmt w:val="bullet"/>
      <w:lvlText w:val="o"/>
      <w:lvlJc w:val="left"/>
      <w:pPr>
        <w:ind w:left="1813" w:hanging="360"/>
      </w:pPr>
      <w:rPr>
        <w:rFonts w:ascii="Courier New" w:hAnsi="Courier New" w:cs="Courier New" w:hint="default"/>
      </w:rPr>
    </w:lvl>
    <w:lvl w:ilvl="2" w:tplc="041B0005" w:tentative="1">
      <w:start w:val="1"/>
      <w:numFmt w:val="bullet"/>
      <w:lvlText w:val=""/>
      <w:lvlJc w:val="left"/>
      <w:pPr>
        <w:ind w:left="2533" w:hanging="360"/>
      </w:pPr>
      <w:rPr>
        <w:rFonts w:ascii="Wingdings" w:hAnsi="Wingdings" w:hint="default"/>
      </w:rPr>
    </w:lvl>
    <w:lvl w:ilvl="3" w:tplc="041B0001" w:tentative="1">
      <w:start w:val="1"/>
      <w:numFmt w:val="bullet"/>
      <w:lvlText w:val=""/>
      <w:lvlJc w:val="left"/>
      <w:pPr>
        <w:ind w:left="3253" w:hanging="360"/>
      </w:pPr>
      <w:rPr>
        <w:rFonts w:ascii="Symbol" w:hAnsi="Symbol" w:hint="default"/>
      </w:rPr>
    </w:lvl>
    <w:lvl w:ilvl="4" w:tplc="041B0003" w:tentative="1">
      <w:start w:val="1"/>
      <w:numFmt w:val="bullet"/>
      <w:lvlText w:val="o"/>
      <w:lvlJc w:val="left"/>
      <w:pPr>
        <w:ind w:left="3973" w:hanging="360"/>
      </w:pPr>
      <w:rPr>
        <w:rFonts w:ascii="Courier New" w:hAnsi="Courier New" w:cs="Courier New" w:hint="default"/>
      </w:rPr>
    </w:lvl>
    <w:lvl w:ilvl="5" w:tplc="041B0005" w:tentative="1">
      <w:start w:val="1"/>
      <w:numFmt w:val="bullet"/>
      <w:lvlText w:val=""/>
      <w:lvlJc w:val="left"/>
      <w:pPr>
        <w:ind w:left="4693" w:hanging="360"/>
      </w:pPr>
      <w:rPr>
        <w:rFonts w:ascii="Wingdings" w:hAnsi="Wingdings" w:hint="default"/>
      </w:rPr>
    </w:lvl>
    <w:lvl w:ilvl="6" w:tplc="041B0001" w:tentative="1">
      <w:start w:val="1"/>
      <w:numFmt w:val="bullet"/>
      <w:lvlText w:val=""/>
      <w:lvlJc w:val="left"/>
      <w:pPr>
        <w:ind w:left="5413" w:hanging="360"/>
      </w:pPr>
      <w:rPr>
        <w:rFonts w:ascii="Symbol" w:hAnsi="Symbol" w:hint="default"/>
      </w:rPr>
    </w:lvl>
    <w:lvl w:ilvl="7" w:tplc="041B0003" w:tentative="1">
      <w:start w:val="1"/>
      <w:numFmt w:val="bullet"/>
      <w:lvlText w:val="o"/>
      <w:lvlJc w:val="left"/>
      <w:pPr>
        <w:ind w:left="6133" w:hanging="360"/>
      </w:pPr>
      <w:rPr>
        <w:rFonts w:ascii="Courier New" w:hAnsi="Courier New" w:cs="Courier New" w:hint="default"/>
      </w:rPr>
    </w:lvl>
    <w:lvl w:ilvl="8" w:tplc="041B0005" w:tentative="1">
      <w:start w:val="1"/>
      <w:numFmt w:val="bullet"/>
      <w:lvlText w:val=""/>
      <w:lvlJc w:val="left"/>
      <w:pPr>
        <w:ind w:left="6853" w:hanging="360"/>
      </w:pPr>
      <w:rPr>
        <w:rFonts w:ascii="Wingdings" w:hAnsi="Wingdings" w:hint="default"/>
      </w:rPr>
    </w:lvl>
  </w:abstractNum>
  <w:abstractNum w:abstractNumId="22">
    <w:nsid w:val="75644C93"/>
    <w:multiLevelType w:val="hybridMultilevel"/>
    <w:tmpl w:val="212C05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7566261"/>
    <w:multiLevelType w:val="hybridMultilevel"/>
    <w:tmpl w:val="DBF85E50"/>
    <w:lvl w:ilvl="0" w:tplc="3DCE7288">
      <w:start w:val="2"/>
      <w:numFmt w:val="bullet"/>
      <w:lvlText w:val="-"/>
      <w:lvlJc w:val="left"/>
      <w:pPr>
        <w:ind w:left="2136" w:hanging="360"/>
      </w:pPr>
      <w:rPr>
        <w:rFonts w:ascii="Times New Roman" w:eastAsia="Calibri" w:hAnsi="Times New Roman" w:cs="Times New Roman"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num w:numId="1">
    <w:abstractNumId w:val="0"/>
  </w:num>
  <w:num w:numId="2">
    <w:abstractNumId w:val="22"/>
  </w:num>
  <w:num w:numId="3">
    <w:abstractNumId w:val="3"/>
  </w:num>
  <w:num w:numId="4">
    <w:abstractNumId w:val="7"/>
  </w:num>
  <w:num w:numId="5">
    <w:abstractNumId w:val="17"/>
  </w:num>
  <w:num w:numId="6">
    <w:abstractNumId w:val="9"/>
  </w:num>
  <w:num w:numId="7">
    <w:abstractNumId w:val="8"/>
  </w:num>
  <w:num w:numId="8">
    <w:abstractNumId w:val="19"/>
  </w:num>
  <w:num w:numId="9">
    <w:abstractNumId w:val="10"/>
  </w:num>
  <w:num w:numId="10">
    <w:abstractNumId w:val="16"/>
  </w:num>
  <w:num w:numId="11">
    <w:abstractNumId w:val="23"/>
  </w:num>
  <w:num w:numId="12">
    <w:abstractNumId w:val="12"/>
  </w:num>
  <w:num w:numId="13">
    <w:abstractNumId w:val="2"/>
  </w:num>
  <w:num w:numId="14">
    <w:abstractNumId w:val="5"/>
  </w:num>
  <w:num w:numId="15">
    <w:abstractNumId w:val="1"/>
  </w:num>
  <w:num w:numId="16">
    <w:abstractNumId w:val="20"/>
  </w:num>
  <w:num w:numId="17">
    <w:abstractNumId w:val="11"/>
  </w:num>
  <w:num w:numId="18">
    <w:abstractNumId w:val="13"/>
  </w:num>
  <w:num w:numId="19">
    <w:abstractNumId w:val="14"/>
  </w:num>
  <w:num w:numId="20">
    <w:abstractNumId w:val="18"/>
  </w:num>
  <w:num w:numId="21">
    <w:abstractNumId w:val="21"/>
  </w:num>
  <w:num w:numId="22">
    <w:abstractNumId w:val="4"/>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FC4"/>
    <w:rsid w:val="00006FA3"/>
    <w:rsid w:val="00040E43"/>
    <w:rsid w:val="00063B87"/>
    <w:rsid w:val="00104F97"/>
    <w:rsid w:val="001240C5"/>
    <w:rsid w:val="001930B5"/>
    <w:rsid w:val="001B7272"/>
    <w:rsid w:val="001C06FE"/>
    <w:rsid w:val="001C7C13"/>
    <w:rsid w:val="001D15D7"/>
    <w:rsid w:val="002047F6"/>
    <w:rsid w:val="002104D9"/>
    <w:rsid w:val="00217DDF"/>
    <w:rsid w:val="002379C3"/>
    <w:rsid w:val="0024559A"/>
    <w:rsid w:val="00250181"/>
    <w:rsid w:val="0026615E"/>
    <w:rsid w:val="002726A7"/>
    <w:rsid w:val="00295540"/>
    <w:rsid w:val="002C4FC4"/>
    <w:rsid w:val="002D06F0"/>
    <w:rsid w:val="002F74BB"/>
    <w:rsid w:val="003378EF"/>
    <w:rsid w:val="003555D4"/>
    <w:rsid w:val="003A1D5C"/>
    <w:rsid w:val="003B511A"/>
    <w:rsid w:val="003B628B"/>
    <w:rsid w:val="003B655E"/>
    <w:rsid w:val="003C4CBC"/>
    <w:rsid w:val="003E7781"/>
    <w:rsid w:val="0040218A"/>
    <w:rsid w:val="00444750"/>
    <w:rsid w:val="00456061"/>
    <w:rsid w:val="00460B9B"/>
    <w:rsid w:val="004C5845"/>
    <w:rsid w:val="004D3775"/>
    <w:rsid w:val="005435EC"/>
    <w:rsid w:val="00555944"/>
    <w:rsid w:val="00571B0F"/>
    <w:rsid w:val="005F414D"/>
    <w:rsid w:val="00601EA8"/>
    <w:rsid w:val="006118C1"/>
    <w:rsid w:val="00613258"/>
    <w:rsid w:val="00615E53"/>
    <w:rsid w:val="00616F9E"/>
    <w:rsid w:val="006235A0"/>
    <w:rsid w:val="00640401"/>
    <w:rsid w:val="0064783D"/>
    <w:rsid w:val="00657E0C"/>
    <w:rsid w:val="00661233"/>
    <w:rsid w:val="006744B9"/>
    <w:rsid w:val="006A4462"/>
    <w:rsid w:val="006B4B9E"/>
    <w:rsid w:val="006F194E"/>
    <w:rsid w:val="00713DE4"/>
    <w:rsid w:val="007320B1"/>
    <w:rsid w:val="00763AB6"/>
    <w:rsid w:val="007A59DC"/>
    <w:rsid w:val="00805112"/>
    <w:rsid w:val="0082201C"/>
    <w:rsid w:val="008371DF"/>
    <w:rsid w:val="008825DD"/>
    <w:rsid w:val="008A73F8"/>
    <w:rsid w:val="008C24FC"/>
    <w:rsid w:val="00912454"/>
    <w:rsid w:val="0092506C"/>
    <w:rsid w:val="00930BBA"/>
    <w:rsid w:val="00930F86"/>
    <w:rsid w:val="0099016C"/>
    <w:rsid w:val="009908E0"/>
    <w:rsid w:val="009A6083"/>
    <w:rsid w:val="009B28B9"/>
    <w:rsid w:val="009D0212"/>
    <w:rsid w:val="009D6D3A"/>
    <w:rsid w:val="009E2AA6"/>
    <w:rsid w:val="009F5BC9"/>
    <w:rsid w:val="00A01889"/>
    <w:rsid w:val="00A35F2A"/>
    <w:rsid w:val="00A5634D"/>
    <w:rsid w:val="00A76B8E"/>
    <w:rsid w:val="00AC1464"/>
    <w:rsid w:val="00AC25E8"/>
    <w:rsid w:val="00AC4B2E"/>
    <w:rsid w:val="00AD5F14"/>
    <w:rsid w:val="00AF15A9"/>
    <w:rsid w:val="00B072CB"/>
    <w:rsid w:val="00B26E80"/>
    <w:rsid w:val="00B32319"/>
    <w:rsid w:val="00B4173C"/>
    <w:rsid w:val="00B45C70"/>
    <w:rsid w:val="00B60C36"/>
    <w:rsid w:val="00B617A9"/>
    <w:rsid w:val="00B63EBF"/>
    <w:rsid w:val="00B8160B"/>
    <w:rsid w:val="00BC3044"/>
    <w:rsid w:val="00BE70CD"/>
    <w:rsid w:val="00C0595F"/>
    <w:rsid w:val="00CB160B"/>
    <w:rsid w:val="00CC2145"/>
    <w:rsid w:val="00D14C22"/>
    <w:rsid w:val="00D71995"/>
    <w:rsid w:val="00D74B5F"/>
    <w:rsid w:val="00DD5557"/>
    <w:rsid w:val="00DD7671"/>
    <w:rsid w:val="00DE5BA4"/>
    <w:rsid w:val="00E04081"/>
    <w:rsid w:val="00E22E48"/>
    <w:rsid w:val="00E56D76"/>
    <w:rsid w:val="00E70D73"/>
    <w:rsid w:val="00E85A58"/>
    <w:rsid w:val="00EA340F"/>
    <w:rsid w:val="00EC3266"/>
    <w:rsid w:val="00ED434F"/>
    <w:rsid w:val="00EE14A7"/>
    <w:rsid w:val="00EE77FF"/>
    <w:rsid w:val="00F128D9"/>
    <w:rsid w:val="00F30BBC"/>
    <w:rsid w:val="00F32121"/>
    <w:rsid w:val="00F37C9C"/>
    <w:rsid w:val="00F61656"/>
    <w:rsid w:val="00F743E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4FC4"/>
    <w:rPr>
      <w:rFonts w:ascii="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32319"/>
    <w:pPr>
      <w:ind w:left="720"/>
      <w:contextualSpacing/>
    </w:pPr>
  </w:style>
  <w:style w:type="character" w:styleId="Hypertextovprepojenie">
    <w:name w:val="Hyperlink"/>
    <w:basedOn w:val="Predvolenpsmoodseku"/>
    <w:uiPriority w:val="99"/>
    <w:unhideWhenUsed/>
    <w:rsid w:val="009D6D3A"/>
    <w:rPr>
      <w:color w:val="0000FF"/>
      <w:u w:val="single"/>
    </w:rPr>
  </w:style>
  <w:style w:type="paragraph" w:styleId="Hlavika">
    <w:name w:val="header"/>
    <w:basedOn w:val="Normlny"/>
    <w:link w:val="HlavikaChar"/>
    <w:uiPriority w:val="99"/>
    <w:semiHidden/>
    <w:unhideWhenUsed/>
    <w:rsid w:val="00CC2145"/>
    <w:pPr>
      <w:tabs>
        <w:tab w:val="center" w:pos="4536"/>
        <w:tab w:val="right" w:pos="9072"/>
      </w:tabs>
    </w:pPr>
  </w:style>
  <w:style w:type="character" w:customStyle="1" w:styleId="HlavikaChar">
    <w:name w:val="Hlavička Char"/>
    <w:basedOn w:val="Predvolenpsmoodseku"/>
    <w:link w:val="Hlavika"/>
    <w:uiPriority w:val="99"/>
    <w:semiHidden/>
    <w:rsid w:val="00CC2145"/>
    <w:rPr>
      <w:rFonts w:ascii="Times New Roman" w:hAnsi="Times New Roman"/>
      <w:sz w:val="24"/>
      <w:szCs w:val="24"/>
    </w:rPr>
  </w:style>
  <w:style w:type="paragraph" w:styleId="Pta">
    <w:name w:val="footer"/>
    <w:basedOn w:val="Normlny"/>
    <w:link w:val="PtaChar"/>
    <w:uiPriority w:val="99"/>
    <w:unhideWhenUsed/>
    <w:rsid w:val="00CC2145"/>
    <w:pPr>
      <w:tabs>
        <w:tab w:val="center" w:pos="4536"/>
        <w:tab w:val="right" w:pos="9072"/>
      </w:tabs>
    </w:pPr>
  </w:style>
  <w:style w:type="character" w:customStyle="1" w:styleId="PtaChar">
    <w:name w:val="Päta Char"/>
    <w:basedOn w:val="Predvolenpsmoodseku"/>
    <w:link w:val="Pta"/>
    <w:uiPriority w:val="99"/>
    <w:rsid w:val="00CC2145"/>
    <w:rPr>
      <w:rFonts w:ascii="Times New Roman" w:hAnsi="Times New Roman"/>
      <w:sz w:val="24"/>
      <w:szCs w:val="24"/>
    </w:rPr>
  </w:style>
  <w:style w:type="paragraph" w:styleId="Textbubliny">
    <w:name w:val="Balloon Text"/>
    <w:basedOn w:val="Normlny"/>
    <w:link w:val="TextbublinyChar"/>
    <w:uiPriority w:val="99"/>
    <w:semiHidden/>
    <w:unhideWhenUsed/>
    <w:rsid w:val="00CC2145"/>
    <w:rPr>
      <w:rFonts w:ascii="Tahoma" w:hAnsi="Tahoma" w:cs="Tahoma"/>
      <w:sz w:val="16"/>
      <w:szCs w:val="16"/>
    </w:rPr>
  </w:style>
  <w:style w:type="character" w:customStyle="1" w:styleId="TextbublinyChar">
    <w:name w:val="Text bubliny Char"/>
    <w:basedOn w:val="Predvolenpsmoodseku"/>
    <w:link w:val="Textbubliny"/>
    <w:uiPriority w:val="99"/>
    <w:semiHidden/>
    <w:rsid w:val="00CC2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1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ic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Pages>
  <Words>2649</Words>
  <Characters>15102</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MATICA SLOVENSKA</Company>
  <LinksUpToDate>false</LinksUpToDate>
  <CharactersWithSpaces>17716</CharactersWithSpaces>
  <SharedDoc>false</SharedDoc>
  <HLinks>
    <vt:vector size="6" baseType="variant">
      <vt:variant>
        <vt:i4>1310794</vt:i4>
      </vt:variant>
      <vt:variant>
        <vt:i4>0</vt:i4>
      </vt:variant>
      <vt:variant>
        <vt:i4>0</vt:i4>
      </vt:variant>
      <vt:variant>
        <vt:i4>5</vt:i4>
      </vt:variant>
      <vt:variant>
        <vt:lpwstr>http://www.matica.sk/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MATICA SLOVENSKA</dc:creator>
  <cp:keywords/>
  <dc:description/>
  <cp:lastModifiedBy>Kohút</cp:lastModifiedBy>
  <cp:revision>13</cp:revision>
  <cp:lastPrinted>2015-10-30T11:41:00Z</cp:lastPrinted>
  <dcterms:created xsi:type="dcterms:W3CDTF">2014-04-07T11:27:00Z</dcterms:created>
  <dcterms:modified xsi:type="dcterms:W3CDTF">2015-10-30T11:57:00Z</dcterms:modified>
</cp:coreProperties>
</file>